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46C54" w14:textId="77777777" w:rsidR="00E36BC5" w:rsidRDefault="00E36BC5" w:rsidP="004D222D">
      <w:pPr>
        <w:spacing w:after="120"/>
        <w:jc w:val="center"/>
        <w:rPr>
          <w:rFonts w:ascii="Cambria" w:hAnsi="Cambria"/>
          <w:b/>
          <w:bCs/>
          <w:color w:val="943634" w:themeColor="accent2" w:themeShade="BF"/>
          <w:sz w:val="28"/>
          <w:szCs w:val="28"/>
        </w:rPr>
      </w:pPr>
      <w:bookmarkStart w:id="0" w:name="_GoBack"/>
      <w:bookmarkEnd w:id="0"/>
    </w:p>
    <w:p w14:paraId="0C36BA83" w14:textId="5737A366" w:rsidR="00616EB8" w:rsidRDefault="00616EB8" w:rsidP="004D222D">
      <w:pPr>
        <w:spacing w:after="120"/>
        <w:jc w:val="center"/>
        <w:rPr>
          <w:rFonts w:ascii="Cambria" w:hAnsi="Cambria"/>
          <w:b/>
          <w:bCs/>
          <w:color w:val="943634" w:themeColor="accent2" w:themeShade="BF"/>
          <w:sz w:val="28"/>
          <w:szCs w:val="28"/>
        </w:rPr>
      </w:pPr>
      <w:r>
        <w:rPr>
          <w:rFonts w:ascii="Cambria" w:hAnsi="Cambria"/>
          <w:b/>
          <w:bCs/>
          <w:color w:val="943634" w:themeColor="accent2" w:themeShade="BF"/>
          <w:sz w:val="28"/>
          <w:szCs w:val="28"/>
        </w:rPr>
        <w:t xml:space="preserve">CIRCULAR INFORMATIVA </w:t>
      </w:r>
    </w:p>
    <w:p w14:paraId="5EE06E91" w14:textId="26109F37" w:rsidR="00ED6A4B" w:rsidRPr="002F72F8" w:rsidRDefault="00ED6A4B" w:rsidP="00ED6A4B">
      <w:pPr>
        <w:spacing w:after="120"/>
        <w:jc w:val="both"/>
        <w:rPr>
          <w:rFonts w:ascii="Cambria" w:hAnsi="Cambria"/>
          <w:b/>
          <w:bCs/>
          <w:sz w:val="24"/>
          <w:szCs w:val="24"/>
        </w:rPr>
      </w:pPr>
    </w:p>
    <w:p w14:paraId="66B8B61A" w14:textId="49191E68" w:rsidR="002F72F8" w:rsidRPr="00F623BA" w:rsidRDefault="00F623BA" w:rsidP="00ED6A4B">
      <w:pPr>
        <w:spacing w:after="120"/>
        <w:jc w:val="both"/>
        <w:rPr>
          <w:rFonts w:ascii="Cambria" w:hAnsi="Cambria"/>
          <w:b/>
          <w:bCs/>
          <w:sz w:val="30"/>
          <w:szCs w:val="30"/>
        </w:rPr>
      </w:pPr>
      <w:r w:rsidRPr="00F623BA">
        <w:rPr>
          <w:rFonts w:ascii="Cambria" w:hAnsi="Cambria"/>
          <w:b/>
          <w:bCs/>
          <w:sz w:val="30"/>
          <w:szCs w:val="30"/>
        </w:rPr>
        <w:t>Hacienda reforzará el control la tenencia de monedas virtuales y a las operaciones que se efectúen con ellas</w:t>
      </w:r>
    </w:p>
    <w:p w14:paraId="406CB755" w14:textId="25C20E59" w:rsidR="002F72F8" w:rsidRPr="002F72F8" w:rsidRDefault="002F72F8" w:rsidP="00ED6A4B">
      <w:pPr>
        <w:spacing w:after="120"/>
        <w:jc w:val="both"/>
        <w:rPr>
          <w:rFonts w:ascii="Cambria" w:hAnsi="Cambria"/>
          <w:b/>
          <w:bCs/>
          <w:sz w:val="24"/>
          <w:szCs w:val="24"/>
        </w:rPr>
      </w:pPr>
    </w:p>
    <w:p w14:paraId="20AD3756" w14:textId="0C11DE11" w:rsidR="002F72F8" w:rsidRPr="00F623BA" w:rsidRDefault="00F623BA" w:rsidP="00F623BA">
      <w:pPr>
        <w:pStyle w:val="Prrafodelista"/>
        <w:numPr>
          <w:ilvl w:val="0"/>
          <w:numId w:val="39"/>
        </w:numPr>
        <w:spacing w:after="120"/>
        <w:jc w:val="both"/>
        <w:rPr>
          <w:rFonts w:ascii="Cambria" w:hAnsi="Cambria"/>
          <w:bCs/>
          <w:i/>
          <w:sz w:val="24"/>
          <w:szCs w:val="24"/>
        </w:rPr>
      </w:pPr>
      <w:r w:rsidRPr="00F623BA">
        <w:rPr>
          <w:rFonts w:ascii="Cambria" w:hAnsi="Cambria"/>
          <w:bCs/>
          <w:i/>
          <w:sz w:val="24"/>
          <w:szCs w:val="24"/>
        </w:rPr>
        <w:t>Las personas y empresas titulares en España de monedas virtuales tendrán que informar a la Agencia Tributaria</w:t>
      </w:r>
      <w:r>
        <w:rPr>
          <w:rFonts w:ascii="Cambria" w:hAnsi="Cambria"/>
          <w:bCs/>
          <w:i/>
          <w:sz w:val="24"/>
          <w:szCs w:val="24"/>
        </w:rPr>
        <w:t>,</w:t>
      </w:r>
      <w:r w:rsidRPr="00F623BA">
        <w:rPr>
          <w:rFonts w:ascii="Cambria" w:hAnsi="Cambria"/>
          <w:bCs/>
          <w:i/>
          <w:sz w:val="24"/>
          <w:szCs w:val="24"/>
        </w:rPr>
        <w:t xml:space="preserve"> a finales de cada ejercicio</w:t>
      </w:r>
      <w:r>
        <w:rPr>
          <w:rFonts w:ascii="Cambria" w:hAnsi="Cambria"/>
          <w:bCs/>
          <w:i/>
          <w:sz w:val="24"/>
          <w:szCs w:val="24"/>
        </w:rPr>
        <w:t>,</w:t>
      </w:r>
      <w:r w:rsidRPr="00F623BA">
        <w:rPr>
          <w:rFonts w:ascii="Cambria" w:hAnsi="Cambria"/>
          <w:bCs/>
          <w:i/>
          <w:sz w:val="24"/>
          <w:szCs w:val="24"/>
        </w:rPr>
        <w:t xml:space="preserve"> sobre la cantidad de criptomonedas que ostentan y su valoración en euros.</w:t>
      </w:r>
    </w:p>
    <w:p w14:paraId="2BB03C94" w14:textId="77777777" w:rsidR="00F623BA" w:rsidRDefault="00F623BA" w:rsidP="00F623BA">
      <w:pPr>
        <w:jc w:val="both"/>
        <w:rPr>
          <w:rFonts w:ascii="Cambria" w:hAnsi="Cambria"/>
          <w:bCs/>
          <w:sz w:val="24"/>
          <w:szCs w:val="24"/>
        </w:rPr>
      </w:pPr>
    </w:p>
    <w:p w14:paraId="198BD4D0" w14:textId="1B74C1F7" w:rsidR="00F623BA" w:rsidRDefault="00F623BA" w:rsidP="00F623BA">
      <w:pPr>
        <w:jc w:val="both"/>
        <w:rPr>
          <w:rFonts w:ascii="Cambria" w:hAnsi="Cambria"/>
          <w:bCs/>
          <w:sz w:val="24"/>
          <w:szCs w:val="24"/>
        </w:rPr>
      </w:pPr>
      <w:r w:rsidRPr="00F623BA">
        <w:rPr>
          <w:rFonts w:ascii="Cambria" w:hAnsi="Cambria"/>
          <w:bCs/>
          <w:sz w:val="24"/>
          <w:szCs w:val="24"/>
        </w:rPr>
        <w:t>El Ministerio de Hacienda y Función Pública ha lanzado a audiencia e información pública un proyecto de real decreto que modifica, entre otras normas, la Ley General Tributaria y el Reglamento del IRPF en el que establece nuevas obligaciones informativas relativas a la tenencia de monedas virtuales y a las operaciones que se efectúen con ellas, con el fin de mejorar su control tributario.</w:t>
      </w:r>
      <w:r>
        <w:rPr>
          <w:rFonts w:ascii="Cambria" w:hAnsi="Cambria"/>
          <w:bCs/>
          <w:sz w:val="24"/>
          <w:szCs w:val="24"/>
        </w:rPr>
        <w:t xml:space="preserve"> </w:t>
      </w:r>
      <w:r w:rsidRPr="00F623BA">
        <w:rPr>
          <w:rFonts w:ascii="Cambria" w:hAnsi="Cambria"/>
          <w:bCs/>
          <w:sz w:val="24"/>
          <w:szCs w:val="24"/>
        </w:rPr>
        <w:t>Las personas y empresas titulares en España de monedas virtuales tendrán que informar a la Agencia Tributaria a finales de cada ejercicio sobre la cantidad de criptomonedas que ostentan y su valoración en euros. Esta obligación será extensible además a las operaciones realizadas con este tipo de activos, así como a los titulares de monedas virtuales situadas en el extranjero.</w:t>
      </w:r>
    </w:p>
    <w:p w14:paraId="12A2EE75" w14:textId="12344479" w:rsidR="00F623BA" w:rsidRPr="00F623BA" w:rsidRDefault="00F623BA" w:rsidP="00F623BA">
      <w:pPr>
        <w:jc w:val="both"/>
        <w:rPr>
          <w:rFonts w:ascii="Cambria" w:hAnsi="Cambria"/>
          <w:bCs/>
          <w:sz w:val="24"/>
          <w:szCs w:val="24"/>
        </w:rPr>
      </w:pPr>
      <w:r>
        <w:rPr>
          <w:rFonts w:ascii="Cambria" w:hAnsi="Cambria"/>
          <w:bCs/>
          <w:sz w:val="24"/>
          <w:szCs w:val="24"/>
        </w:rPr>
        <w:t>Así, e</w:t>
      </w:r>
      <w:r w:rsidRPr="00F623BA">
        <w:rPr>
          <w:rFonts w:ascii="Cambria" w:hAnsi="Cambria"/>
          <w:bCs/>
          <w:sz w:val="24"/>
          <w:szCs w:val="24"/>
        </w:rPr>
        <w:t>l proyecto sometido a información pública establece que la primera declaración relativa a las obligaciones de información sobre monedas virtuales se deberá presentar a partir del 1 de enero de 2023. Además, desarrolla reglamentariamente la obligación de informar acerca de criptomonedas situadas en el extranjero.</w:t>
      </w:r>
    </w:p>
    <w:p w14:paraId="71E00157" w14:textId="77777777" w:rsidR="00F623BA" w:rsidRPr="00F623BA" w:rsidRDefault="00F623BA" w:rsidP="00F623BA">
      <w:pPr>
        <w:jc w:val="both"/>
        <w:rPr>
          <w:rFonts w:ascii="Cambria" w:hAnsi="Cambria"/>
          <w:bCs/>
          <w:sz w:val="24"/>
          <w:szCs w:val="24"/>
        </w:rPr>
      </w:pPr>
      <w:r w:rsidRPr="00F623BA">
        <w:rPr>
          <w:rFonts w:ascii="Cambria" w:hAnsi="Cambria"/>
          <w:bCs/>
          <w:sz w:val="24"/>
          <w:szCs w:val="24"/>
        </w:rPr>
        <w:t>Concretamente, el proyecto determina que las personas y entidades residentes en España y los establecimientos permanentes en territorio español de personas o entidades residentes en el extranjero que proporcionen servicios para salvaguardar claves criptográficas privadas en nombre de terceros para mantener, almacenar y transferir monedas virtuales tendrán la obligación de presentar una declaración informativa anual referente a la totalidad de las monedas virtuales respecto de las que salvaguarden las mencionadas claves.</w:t>
      </w:r>
    </w:p>
    <w:p w14:paraId="59640738" w14:textId="77777777" w:rsidR="00F623BA" w:rsidRPr="00F623BA" w:rsidRDefault="00F623BA" w:rsidP="00F623BA">
      <w:pPr>
        <w:jc w:val="both"/>
        <w:rPr>
          <w:rFonts w:ascii="Cambria" w:hAnsi="Cambria"/>
          <w:bCs/>
          <w:sz w:val="24"/>
          <w:szCs w:val="24"/>
        </w:rPr>
      </w:pPr>
      <w:r w:rsidRPr="00F623BA">
        <w:rPr>
          <w:rFonts w:ascii="Cambria" w:hAnsi="Cambria"/>
          <w:bCs/>
          <w:sz w:val="24"/>
          <w:szCs w:val="24"/>
        </w:rPr>
        <w:t xml:space="preserve">La información a suministrar a Hacienda comprenderá el nombre y apellidos o razón social o denominación completa y número de identificación fiscal de las personas o entidades a quienes correspondan en algún momento del año las claves criptográficas </w:t>
      </w:r>
      <w:r w:rsidRPr="00F623BA">
        <w:rPr>
          <w:rFonts w:ascii="Cambria" w:hAnsi="Cambria"/>
          <w:bCs/>
          <w:sz w:val="24"/>
          <w:szCs w:val="24"/>
        </w:rPr>
        <w:lastRenderedPageBreak/>
        <w:t>privadas, ya sea como titulares, autorizados o beneficiarios, las claves públicas vinculadas a dichas claves privadas y los saldos a 31 de diciembre.</w:t>
      </w:r>
    </w:p>
    <w:p w14:paraId="5BB975FA" w14:textId="77777777" w:rsidR="00F623BA" w:rsidRPr="00F623BA" w:rsidRDefault="00F623BA" w:rsidP="00F623BA">
      <w:pPr>
        <w:jc w:val="both"/>
        <w:rPr>
          <w:rFonts w:ascii="Cambria" w:hAnsi="Cambria"/>
          <w:bCs/>
          <w:sz w:val="24"/>
          <w:szCs w:val="24"/>
        </w:rPr>
      </w:pPr>
      <w:r w:rsidRPr="00F623BA">
        <w:rPr>
          <w:rFonts w:ascii="Cambria" w:hAnsi="Cambria"/>
          <w:bCs/>
          <w:sz w:val="24"/>
          <w:szCs w:val="24"/>
        </w:rPr>
        <w:t>La información relativa a los saldos incluirá, para cada moneda virtual, el tipo de moneda virtual, el número de unidades de moneda virtual a 31 de diciembre y su valoración en euros.</w:t>
      </w:r>
    </w:p>
    <w:p w14:paraId="308743D7" w14:textId="77777777" w:rsidR="00F623BA" w:rsidRPr="00F623BA" w:rsidRDefault="00F623BA" w:rsidP="00F623BA">
      <w:pPr>
        <w:jc w:val="both"/>
        <w:rPr>
          <w:rFonts w:ascii="Cambria" w:hAnsi="Cambria"/>
          <w:bCs/>
          <w:sz w:val="24"/>
          <w:szCs w:val="24"/>
        </w:rPr>
      </w:pPr>
      <w:r w:rsidRPr="00F623BA">
        <w:rPr>
          <w:rFonts w:ascii="Cambria" w:hAnsi="Cambria"/>
          <w:bCs/>
          <w:sz w:val="24"/>
          <w:szCs w:val="24"/>
        </w:rPr>
        <w:t>A efectos de determinar el número de unidades de cada tipo de moneda virtual existente a 31 de diciembre, el proyecto señala que deberá indicarse el número de unidades existentes al inicio del año y el número total de unidades que se han recibido y enviado durante el año en relación con cada clave pública y moneda virtual.</w:t>
      </w:r>
    </w:p>
    <w:p w14:paraId="1FBDD235" w14:textId="77777777" w:rsidR="00F623BA" w:rsidRPr="00F623BA" w:rsidRDefault="00F623BA" w:rsidP="00F623BA">
      <w:pPr>
        <w:jc w:val="both"/>
        <w:rPr>
          <w:rFonts w:ascii="Cambria" w:hAnsi="Cambria"/>
          <w:bCs/>
          <w:sz w:val="24"/>
          <w:szCs w:val="24"/>
        </w:rPr>
      </w:pPr>
      <w:r w:rsidRPr="00F623BA">
        <w:rPr>
          <w:rFonts w:ascii="Cambria" w:hAnsi="Cambria"/>
          <w:bCs/>
          <w:sz w:val="24"/>
          <w:szCs w:val="24"/>
        </w:rPr>
        <w:t>Para efectuar la valoración en euros, se tomará la cotización media a 31 de diciembre que ofrezcan las principales plataformas de negociación o, en su defecto, se utilizarán mecanismos que proporcionen una estimación razonable del valor de mercado en euros de la moneda virtual a 31 de diciembre.</w:t>
      </w:r>
    </w:p>
    <w:p w14:paraId="0D12FC7E" w14:textId="08505E43" w:rsidR="00F623BA" w:rsidRDefault="00F623BA" w:rsidP="00F623BA">
      <w:pPr>
        <w:jc w:val="both"/>
        <w:rPr>
          <w:rFonts w:ascii="Cambria" w:hAnsi="Cambria"/>
          <w:bCs/>
          <w:sz w:val="24"/>
          <w:szCs w:val="24"/>
        </w:rPr>
      </w:pPr>
      <w:r w:rsidRPr="00F623BA">
        <w:rPr>
          <w:rFonts w:ascii="Cambria" w:hAnsi="Cambria"/>
          <w:bCs/>
          <w:sz w:val="24"/>
          <w:szCs w:val="24"/>
        </w:rPr>
        <w:t>En el caso de que las personas o entidades dejen de prestar el servicio de salvaguarda de claves criptográficas privadas, se informará de esta circunstancia, sin perjuicio de que se suministre igualmente la información requerida.</w:t>
      </w:r>
    </w:p>
    <w:p w14:paraId="131503A6" w14:textId="77777777" w:rsidR="00F623BA" w:rsidRPr="006C6256" w:rsidRDefault="00F623BA" w:rsidP="00F623BA">
      <w:pPr>
        <w:jc w:val="both"/>
        <w:rPr>
          <w:rFonts w:ascii="Cambria" w:hAnsi="Cambria"/>
          <w:b/>
          <w:bCs/>
          <w:sz w:val="24"/>
          <w:szCs w:val="24"/>
        </w:rPr>
      </w:pPr>
      <w:r w:rsidRPr="006C6256">
        <w:rPr>
          <w:rFonts w:ascii="Cambria" w:hAnsi="Cambria"/>
          <w:b/>
          <w:bCs/>
          <w:sz w:val="24"/>
          <w:szCs w:val="24"/>
        </w:rPr>
        <w:t>Obligación de informar sobre operaciones con criptomonedas</w:t>
      </w:r>
    </w:p>
    <w:p w14:paraId="2839C41C" w14:textId="77777777" w:rsidR="00F623BA" w:rsidRPr="00F623BA" w:rsidRDefault="00F623BA" w:rsidP="00F623BA">
      <w:pPr>
        <w:jc w:val="both"/>
        <w:rPr>
          <w:rFonts w:ascii="Cambria" w:hAnsi="Cambria"/>
          <w:bCs/>
          <w:sz w:val="24"/>
          <w:szCs w:val="24"/>
        </w:rPr>
      </w:pPr>
      <w:r w:rsidRPr="00F623BA">
        <w:rPr>
          <w:rFonts w:ascii="Cambria" w:hAnsi="Cambria"/>
          <w:bCs/>
          <w:sz w:val="24"/>
          <w:szCs w:val="24"/>
        </w:rPr>
        <w:t>El proyecto determina además que las personas y entidades residentes en España y los establecimientos permanentes en territorio español de personas o entidades residentes en el extranjero que proporcionen servicios de cambio entre monedas virtuales y moneda fiduciaria o entre diferentes monedas virtuales o intermedien de cualquier forma en la realización de dichas operaciones tendrán la obligación a presentar una declaración informativa anual referente a las operaciones de adquisición, transmisión, permuta y transferencia de criptomonedas, sea cual sea la contraprestación pactada así como los cobros y pagos realizados en dichas monedas.</w:t>
      </w:r>
    </w:p>
    <w:p w14:paraId="0E3CF547" w14:textId="39F492D1" w:rsidR="00F623BA" w:rsidRDefault="00F623BA" w:rsidP="00F623BA">
      <w:pPr>
        <w:jc w:val="both"/>
        <w:rPr>
          <w:rFonts w:ascii="Cambria" w:hAnsi="Cambria"/>
          <w:bCs/>
          <w:sz w:val="24"/>
          <w:szCs w:val="24"/>
        </w:rPr>
      </w:pPr>
      <w:r w:rsidRPr="00F623BA">
        <w:rPr>
          <w:rFonts w:ascii="Cambria" w:hAnsi="Cambria"/>
          <w:bCs/>
          <w:sz w:val="24"/>
          <w:szCs w:val="24"/>
        </w:rPr>
        <w:t>Al mismo tiempo, tendrán la obligación de presentar esta declaración informativa anual quienes realicen ofertas iniciales de nuevas monedas virtuales. No obstante, cuando éstas se realicen mediante intermediarios, la declaración informativa anual deberán realizarla estos últimos, cualquiera que sea su residencia.</w:t>
      </w:r>
    </w:p>
    <w:p w14:paraId="60B719A6" w14:textId="77777777" w:rsidR="006C6256" w:rsidRPr="006C6256" w:rsidRDefault="006C6256" w:rsidP="006C6256">
      <w:pPr>
        <w:jc w:val="both"/>
        <w:rPr>
          <w:rFonts w:ascii="Cambria" w:hAnsi="Cambria"/>
          <w:b/>
          <w:bCs/>
          <w:sz w:val="24"/>
          <w:szCs w:val="24"/>
        </w:rPr>
      </w:pPr>
      <w:r w:rsidRPr="006C6256">
        <w:rPr>
          <w:rFonts w:ascii="Cambria" w:hAnsi="Cambria"/>
          <w:b/>
          <w:bCs/>
          <w:sz w:val="24"/>
          <w:szCs w:val="24"/>
        </w:rPr>
        <w:t>Obligaciones para criptomonedas situadas en el extranjero</w:t>
      </w:r>
    </w:p>
    <w:p w14:paraId="4649FE68" w14:textId="5240B479" w:rsidR="006C6256" w:rsidRPr="006C6256" w:rsidRDefault="006C6256" w:rsidP="006C6256">
      <w:pPr>
        <w:jc w:val="both"/>
        <w:rPr>
          <w:rFonts w:ascii="Cambria" w:hAnsi="Cambria"/>
          <w:bCs/>
          <w:sz w:val="24"/>
          <w:szCs w:val="24"/>
        </w:rPr>
      </w:pPr>
      <w:r w:rsidRPr="006C6256">
        <w:rPr>
          <w:rFonts w:ascii="Cambria" w:hAnsi="Cambria"/>
          <w:bCs/>
          <w:sz w:val="24"/>
          <w:szCs w:val="24"/>
        </w:rPr>
        <w:t>El proyecto contempla además la obligación de presentar estas declaraciones informativas anuales sobre la totalidad de las monedas virtuales situadas en el extranjero de las que se sea titular, beneficiario o persona autorizada a 31 de diciembre de cada año.</w:t>
      </w:r>
      <w:r>
        <w:rPr>
          <w:rFonts w:ascii="Cambria" w:hAnsi="Cambria"/>
          <w:bCs/>
          <w:sz w:val="24"/>
          <w:szCs w:val="24"/>
        </w:rPr>
        <w:t xml:space="preserve"> </w:t>
      </w:r>
      <w:r w:rsidRPr="006C6256">
        <w:rPr>
          <w:rFonts w:ascii="Cambria" w:hAnsi="Cambria"/>
          <w:bCs/>
          <w:sz w:val="24"/>
          <w:szCs w:val="24"/>
        </w:rPr>
        <w:t xml:space="preserve">Dicha obligación también se extiende a quienes hayan sido </w:t>
      </w:r>
      <w:r w:rsidRPr="006C6256">
        <w:rPr>
          <w:rFonts w:ascii="Cambria" w:hAnsi="Cambria"/>
          <w:bCs/>
          <w:sz w:val="24"/>
          <w:szCs w:val="24"/>
        </w:rPr>
        <w:lastRenderedPageBreak/>
        <w:t>titulares, autorizados, o beneficiarios de las citadas monedas virtuales, o hayan tenido poderes de disposición sobre las mismas, o hayan sido titulares reales en cualquier momento del año al que se refiera la declaración y que hubieran perdido dicha condición a 31 de diciembre de ese año.</w:t>
      </w:r>
    </w:p>
    <w:p w14:paraId="1E232AA4" w14:textId="77777777" w:rsidR="006C6256" w:rsidRPr="006C6256" w:rsidRDefault="006C6256" w:rsidP="006C6256">
      <w:pPr>
        <w:jc w:val="both"/>
        <w:rPr>
          <w:rFonts w:ascii="Cambria" w:hAnsi="Cambria"/>
          <w:bCs/>
          <w:sz w:val="24"/>
          <w:szCs w:val="24"/>
        </w:rPr>
      </w:pPr>
      <w:r w:rsidRPr="006C6256">
        <w:rPr>
          <w:rFonts w:ascii="Cambria" w:hAnsi="Cambria"/>
          <w:bCs/>
          <w:sz w:val="24"/>
          <w:szCs w:val="24"/>
        </w:rPr>
        <w:t>No existirá obligación de informar sobre ninguna moneda virtual cuando los saldos a 31 de diciembre valorados en euros no superen, conjuntamente, los 50.000 euros. En caso de superarse dicho límite, deberá informarse sobre todas las monedas virtuales.</w:t>
      </w:r>
    </w:p>
    <w:p w14:paraId="63DA197E" w14:textId="7557548A" w:rsidR="00F623BA" w:rsidRDefault="006C6256" w:rsidP="006C6256">
      <w:pPr>
        <w:jc w:val="both"/>
        <w:rPr>
          <w:rFonts w:ascii="Cambria" w:hAnsi="Cambria"/>
          <w:bCs/>
          <w:sz w:val="24"/>
          <w:szCs w:val="24"/>
        </w:rPr>
      </w:pPr>
      <w:r w:rsidRPr="006C6256">
        <w:rPr>
          <w:rFonts w:ascii="Cambria" w:hAnsi="Cambria"/>
          <w:bCs/>
          <w:sz w:val="24"/>
          <w:szCs w:val="24"/>
        </w:rPr>
        <w:t>Esta obligación deberá cumplirse entre el 1 de enero y el 31 de marzo del año siguiente a aquel al que se refiera la información a suministrar. La presentación de la declaración en años sucesivos solo será obligatoria cuando el saldo conjunto hubiese experimentado un incremento superior a 20.000 euros respecto al de la última declaración.</w:t>
      </w:r>
    </w:p>
    <w:p w14:paraId="16C22D16" w14:textId="7A979143" w:rsidR="00ED6A4B" w:rsidRDefault="00ED6A4B" w:rsidP="00ED6A4B">
      <w:pPr>
        <w:spacing w:after="0" w:line="240" w:lineRule="auto"/>
        <w:ind w:left="4956"/>
        <w:jc w:val="right"/>
        <w:rPr>
          <w:rFonts w:ascii="Cambria" w:hAnsi="Cambria"/>
          <w:sz w:val="24"/>
          <w:szCs w:val="24"/>
        </w:rPr>
      </w:pPr>
      <w:r w:rsidRPr="00ED6A4B">
        <w:rPr>
          <w:rFonts w:ascii="Cambria" w:hAnsi="Cambria"/>
          <w:sz w:val="24"/>
          <w:szCs w:val="24"/>
        </w:rPr>
        <w:t xml:space="preserve">  Madrid, </w:t>
      </w:r>
      <w:r w:rsidR="006C6256">
        <w:rPr>
          <w:rFonts w:ascii="Cambria" w:hAnsi="Cambria"/>
          <w:sz w:val="24"/>
          <w:szCs w:val="24"/>
        </w:rPr>
        <w:t xml:space="preserve">23 de junio </w:t>
      </w:r>
      <w:r w:rsidR="009F1201">
        <w:rPr>
          <w:rFonts w:ascii="Cambria" w:hAnsi="Cambria"/>
          <w:sz w:val="24"/>
          <w:szCs w:val="24"/>
        </w:rPr>
        <w:t>de 2022</w:t>
      </w:r>
    </w:p>
    <w:p w14:paraId="54F0C22E" w14:textId="4350E0B6" w:rsidR="003E5AA2" w:rsidRDefault="003E5AA2" w:rsidP="00ED6A4B">
      <w:pPr>
        <w:spacing w:after="0" w:line="240" w:lineRule="auto"/>
        <w:ind w:left="4956"/>
        <w:jc w:val="right"/>
        <w:rPr>
          <w:rFonts w:ascii="Cambria" w:hAnsi="Cambria"/>
          <w:sz w:val="24"/>
          <w:szCs w:val="24"/>
        </w:rPr>
      </w:pPr>
    </w:p>
    <w:p w14:paraId="10C987C1" w14:textId="77777777" w:rsidR="003E5AA2" w:rsidRDefault="003E5AA2" w:rsidP="00ED6A4B">
      <w:pPr>
        <w:spacing w:after="0" w:line="240" w:lineRule="auto"/>
        <w:ind w:left="4956"/>
        <w:jc w:val="right"/>
        <w:rPr>
          <w:rFonts w:ascii="Cambria" w:hAnsi="Cambria"/>
          <w:sz w:val="24"/>
          <w:szCs w:val="24"/>
        </w:rPr>
      </w:pPr>
    </w:p>
    <w:tbl>
      <w:tblPr>
        <w:tblStyle w:val="Sombreadoclaro-nfasis2"/>
        <w:tblW w:w="10348" w:type="dxa"/>
        <w:tblInd w:w="-851" w:type="dxa"/>
        <w:tblBorders>
          <w:top w:val="none" w:sz="0" w:space="0" w:color="auto"/>
          <w:bottom w:val="none" w:sz="0" w:space="0" w:color="auto"/>
        </w:tblBorders>
        <w:tblLayout w:type="fixed"/>
        <w:tblLook w:val="04A0" w:firstRow="1" w:lastRow="0" w:firstColumn="1" w:lastColumn="0" w:noHBand="0" w:noVBand="1"/>
      </w:tblPr>
      <w:tblGrid>
        <w:gridCol w:w="654"/>
        <w:gridCol w:w="1330"/>
        <w:gridCol w:w="710"/>
        <w:gridCol w:w="2268"/>
        <w:gridCol w:w="284"/>
        <w:gridCol w:w="567"/>
        <w:gridCol w:w="1701"/>
        <w:gridCol w:w="586"/>
        <w:gridCol w:w="2248"/>
      </w:tblGrid>
      <w:tr w:rsidR="003E5AA2" w14:paraId="6CDA3D75" w14:textId="77777777" w:rsidTr="0043310E">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654" w:type="dxa"/>
            <w:tcBorders>
              <w:top w:val="none" w:sz="0" w:space="0" w:color="auto"/>
              <w:left w:val="none" w:sz="0" w:space="0" w:color="auto"/>
              <w:bottom w:val="none" w:sz="0" w:space="0" w:color="auto"/>
              <w:right w:val="none" w:sz="0" w:space="0" w:color="auto"/>
            </w:tcBorders>
            <w:tcMar>
              <w:top w:w="0" w:type="dxa"/>
              <w:left w:w="28" w:type="dxa"/>
              <w:bottom w:w="0" w:type="dxa"/>
              <w:right w:w="108" w:type="dxa"/>
            </w:tcMar>
            <w:vAlign w:val="center"/>
            <w:hideMark/>
          </w:tcPr>
          <w:p w14:paraId="1C3502AE" w14:textId="77777777" w:rsidR="003E5AA2" w:rsidRDefault="003E5AA2" w:rsidP="0043310E">
            <w:pPr>
              <w:jc w:val="right"/>
              <w:rPr>
                <w:rFonts w:ascii="Arial Narrow" w:hAnsi="Arial Narrow"/>
              </w:rPr>
            </w:pPr>
            <w:r>
              <w:rPr>
                <w:rFonts w:ascii="Arial Narrow" w:hAnsi="Arial Narrow"/>
                <w:noProof/>
              </w:rPr>
              <w:drawing>
                <wp:inline distT="0" distB="0" distL="0" distR="0" wp14:anchorId="0B74947D" wp14:editId="127130F1">
                  <wp:extent cx="257175" cy="257175"/>
                  <wp:effectExtent l="0" t="0" r="9525" b="9525"/>
                  <wp:docPr id="5" name="Imagen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330" w:type="dxa"/>
            <w:tcBorders>
              <w:top w:val="none" w:sz="0" w:space="0" w:color="auto"/>
              <w:left w:val="none" w:sz="0" w:space="0" w:color="auto"/>
              <w:bottom w:val="none" w:sz="0" w:space="0" w:color="auto"/>
              <w:right w:val="none" w:sz="0" w:space="0" w:color="auto"/>
            </w:tcBorders>
            <w:tcMar>
              <w:top w:w="0" w:type="dxa"/>
              <w:left w:w="28" w:type="dxa"/>
              <w:bottom w:w="0" w:type="dxa"/>
              <w:right w:w="108" w:type="dxa"/>
            </w:tcMar>
            <w:vAlign w:val="center"/>
            <w:hideMark/>
          </w:tcPr>
          <w:p w14:paraId="38B4919F" w14:textId="77777777" w:rsidR="003E5AA2" w:rsidRPr="00B3218A" w:rsidRDefault="0041593E" w:rsidP="0043310E">
            <w:pPr>
              <w:cnfStyle w:val="100000000000" w:firstRow="1" w:lastRow="0" w:firstColumn="0" w:lastColumn="0" w:oddVBand="0" w:evenVBand="0" w:oddHBand="0" w:evenHBand="0" w:firstRowFirstColumn="0" w:firstRowLastColumn="0" w:lastRowFirstColumn="0" w:lastRowLastColumn="0"/>
              <w:rPr>
                <w:rFonts w:ascii="Arial Narrow" w:hAnsi="Arial Narrow"/>
                <w:b w:val="0"/>
                <w:color w:val="808080" w:themeColor="background1" w:themeShade="80"/>
                <w:sz w:val="20"/>
                <w:szCs w:val="20"/>
              </w:rPr>
            </w:pPr>
            <w:hyperlink r:id="rId12" w:history="1">
              <w:r w:rsidR="003E5AA2" w:rsidRPr="00B3218A">
                <w:rPr>
                  <w:rStyle w:val="Hipervnculo"/>
                  <w:rFonts w:ascii="Arial Narrow" w:hAnsi="Arial Narrow" w:cs="Segoe UI"/>
                  <w:b w:val="0"/>
                  <w:bCs w:val="0"/>
                  <w:color w:val="808080" w:themeColor="background1" w:themeShade="80"/>
                  <w:sz w:val="20"/>
                  <w:szCs w:val="20"/>
                  <w:shd w:val="clear" w:color="auto" w:fill="FFFFFF"/>
                </w:rPr>
                <w:t>@AcountaxM</w:t>
              </w:r>
            </w:hyperlink>
          </w:p>
        </w:tc>
        <w:tc>
          <w:tcPr>
            <w:tcW w:w="710" w:type="dxa"/>
            <w:tcBorders>
              <w:top w:val="none" w:sz="0" w:space="0" w:color="auto"/>
              <w:left w:val="none" w:sz="0" w:space="0" w:color="auto"/>
              <w:bottom w:val="none" w:sz="0" w:space="0" w:color="auto"/>
              <w:right w:val="none" w:sz="0" w:space="0" w:color="auto"/>
            </w:tcBorders>
            <w:vAlign w:val="center"/>
          </w:tcPr>
          <w:p w14:paraId="02435463" w14:textId="77777777" w:rsidR="003E5AA2" w:rsidRPr="00B3218A" w:rsidRDefault="003E5AA2" w:rsidP="0043310E">
            <w:pPr>
              <w:jc w:val="right"/>
              <w:cnfStyle w:val="100000000000" w:firstRow="1" w:lastRow="0" w:firstColumn="0" w:lastColumn="0" w:oddVBand="0" w:evenVBand="0" w:oddHBand="0" w:evenHBand="0" w:firstRowFirstColumn="0" w:firstRowLastColumn="0" w:lastRowFirstColumn="0" w:lastRowLastColumn="0"/>
              <w:rPr>
                <w:rFonts w:ascii="Arial Narrow" w:hAnsi="Arial Narrow"/>
                <w:noProof/>
                <w:color w:val="808080" w:themeColor="background1" w:themeShade="80"/>
                <w:sz w:val="20"/>
                <w:szCs w:val="20"/>
              </w:rPr>
            </w:pPr>
            <w:r w:rsidRPr="00B3218A">
              <w:rPr>
                <w:noProof/>
                <w:color w:val="808080" w:themeColor="background1" w:themeShade="80"/>
              </w:rPr>
              <w:drawing>
                <wp:inline distT="0" distB="0" distL="0" distR="0" wp14:anchorId="1B6F4380" wp14:editId="167D56F3">
                  <wp:extent cx="323850" cy="322580"/>
                  <wp:effectExtent l="0" t="0" r="0" b="1270"/>
                  <wp:docPr id="4" name="Imagen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hlinkClick r:id="rId13"/>
                          </pic:cNvPr>
                          <pic:cNvPicPr/>
                        </pic:nvPicPr>
                        <pic:blipFill rotWithShape="1">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l="21695" r="21860"/>
                          <a:stretch/>
                        </pic:blipFill>
                        <pic:spPr bwMode="auto">
                          <a:xfrm>
                            <a:off x="0" y="0"/>
                            <a:ext cx="323850" cy="322580"/>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tcBorders>
              <w:top w:val="none" w:sz="0" w:space="0" w:color="auto"/>
              <w:left w:val="none" w:sz="0" w:space="0" w:color="auto"/>
              <w:bottom w:val="none" w:sz="0" w:space="0" w:color="auto"/>
              <w:right w:val="none" w:sz="0" w:space="0" w:color="auto"/>
            </w:tcBorders>
            <w:vAlign w:val="center"/>
          </w:tcPr>
          <w:p w14:paraId="6C090259" w14:textId="77777777" w:rsidR="003E5AA2" w:rsidRPr="00B3218A" w:rsidRDefault="0041593E" w:rsidP="0043310E">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808080" w:themeColor="background1" w:themeShade="80"/>
                <w:sz w:val="20"/>
                <w:szCs w:val="20"/>
                <w:shd w:val="clear" w:color="auto" w:fill="FFFFFF"/>
              </w:rPr>
            </w:pPr>
            <w:hyperlink r:id="rId16" w:history="1">
              <w:r w:rsidR="003E5AA2" w:rsidRPr="00367802">
                <w:rPr>
                  <w:rStyle w:val="Hipervnculo"/>
                  <w:rFonts w:ascii="Arial Narrow" w:hAnsi="Arial Narrow" w:cs="Arial"/>
                  <w:b w:val="0"/>
                  <w:bCs w:val="0"/>
                  <w:color w:val="808080" w:themeColor="background1" w:themeShade="80"/>
                  <w:sz w:val="20"/>
                  <w:szCs w:val="20"/>
                  <w:shd w:val="clear" w:color="auto" w:fill="FFFFFF"/>
                </w:rPr>
                <w:t>Acountax Madrid Abogados</w:t>
              </w:r>
            </w:hyperlink>
          </w:p>
        </w:tc>
        <w:tc>
          <w:tcPr>
            <w:tcW w:w="284" w:type="dxa"/>
            <w:tcBorders>
              <w:top w:val="none" w:sz="0" w:space="0" w:color="auto"/>
              <w:left w:val="none" w:sz="0" w:space="0" w:color="auto"/>
              <w:bottom w:val="none" w:sz="0" w:space="0" w:color="auto"/>
              <w:right w:val="none" w:sz="0" w:space="0" w:color="auto"/>
            </w:tcBorders>
          </w:tcPr>
          <w:p w14:paraId="30AC0CDE" w14:textId="77777777" w:rsidR="003E5AA2" w:rsidRPr="00B3218A" w:rsidRDefault="003E5AA2" w:rsidP="0043310E">
            <w:pP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808080" w:themeColor="background1" w:themeShade="80"/>
                <w:sz w:val="20"/>
                <w:szCs w:val="20"/>
                <w:shd w:val="clear" w:color="auto" w:fill="FFFFFF"/>
              </w:rPr>
            </w:pPr>
          </w:p>
        </w:tc>
        <w:tc>
          <w:tcPr>
            <w:tcW w:w="567" w:type="dxa"/>
            <w:tcBorders>
              <w:top w:val="none" w:sz="0" w:space="0" w:color="auto"/>
              <w:left w:val="none" w:sz="0" w:space="0" w:color="auto"/>
              <w:bottom w:val="none" w:sz="0" w:space="0" w:color="auto"/>
              <w:right w:val="none" w:sz="0" w:space="0" w:color="auto"/>
            </w:tcBorders>
            <w:tcMar>
              <w:top w:w="0" w:type="dxa"/>
              <w:left w:w="28" w:type="dxa"/>
              <w:bottom w:w="0" w:type="dxa"/>
              <w:right w:w="108" w:type="dxa"/>
            </w:tcMar>
            <w:vAlign w:val="center"/>
            <w:hideMark/>
          </w:tcPr>
          <w:p w14:paraId="537666DB" w14:textId="77777777" w:rsidR="003E5AA2" w:rsidRPr="00B3218A" w:rsidRDefault="003E5AA2" w:rsidP="0043310E">
            <w:pPr>
              <w:cnfStyle w:val="100000000000" w:firstRow="1" w:lastRow="0" w:firstColumn="0" w:lastColumn="0" w:oddVBand="0" w:evenVBand="0" w:oddHBand="0" w:evenHBand="0" w:firstRowFirstColumn="0" w:firstRowLastColumn="0" w:lastRowFirstColumn="0" w:lastRowLastColumn="0"/>
              <w:rPr>
                <w:rFonts w:ascii="Arial Narrow" w:hAnsi="Arial Narrow"/>
                <w:b w:val="0"/>
                <w:color w:val="808080" w:themeColor="background1" w:themeShade="80"/>
                <w:sz w:val="20"/>
                <w:szCs w:val="20"/>
              </w:rPr>
            </w:pPr>
            <w:r w:rsidRPr="00B3218A">
              <w:rPr>
                <w:rFonts w:ascii="Arial Narrow" w:hAnsi="Arial Narrow"/>
                <w:noProof/>
                <w:color w:val="808080" w:themeColor="background1" w:themeShade="80"/>
                <w:sz w:val="20"/>
                <w:szCs w:val="20"/>
              </w:rPr>
              <w:drawing>
                <wp:inline distT="0" distB="0" distL="0" distR="0" wp14:anchorId="617D6CC3" wp14:editId="23C24F6E">
                  <wp:extent cx="295275" cy="276225"/>
                  <wp:effectExtent l="0" t="0" r="9525" b="9525"/>
                  <wp:docPr id="2" name="Imagen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l="21339" t="4230" r="21870" b="3928"/>
                          <a:stretch>
                            <a:fillRect/>
                          </a:stretch>
                        </pic:blipFill>
                        <pic:spPr bwMode="auto">
                          <a:xfrm>
                            <a:off x="0" y="0"/>
                            <a:ext cx="295275" cy="276225"/>
                          </a:xfrm>
                          <a:prstGeom prst="rect">
                            <a:avLst/>
                          </a:prstGeom>
                          <a:noFill/>
                          <a:ln>
                            <a:noFill/>
                          </a:ln>
                        </pic:spPr>
                      </pic:pic>
                    </a:graphicData>
                  </a:graphic>
                </wp:inline>
              </w:drawing>
            </w:r>
          </w:p>
        </w:tc>
        <w:tc>
          <w:tcPr>
            <w:tcW w:w="1701" w:type="dxa"/>
            <w:tcBorders>
              <w:top w:val="none" w:sz="0" w:space="0" w:color="auto"/>
              <w:left w:val="none" w:sz="0" w:space="0" w:color="auto"/>
              <w:bottom w:val="none" w:sz="0" w:space="0" w:color="auto"/>
              <w:right w:val="none" w:sz="0" w:space="0" w:color="auto"/>
            </w:tcBorders>
            <w:tcMar>
              <w:top w:w="0" w:type="dxa"/>
              <w:left w:w="28" w:type="dxa"/>
              <w:bottom w:w="0" w:type="dxa"/>
              <w:right w:w="108" w:type="dxa"/>
            </w:tcMar>
            <w:vAlign w:val="center"/>
            <w:hideMark/>
          </w:tcPr>
          <w:p w14:paraId="0054C0F8" w14:textId="77777777" w:rsidR="003E5AA2" w:rsidRPr="00B3218A" w:rsidRDefault="0041593E" w:rsidP="0043310E">
            <w:pPr>
              <w:cnfStyle w:val="100000000000" w:firstRow="1" w:lastRow="0" w:firstColumn="0" w:lastColumn="0" w:oddVBand="0" w:evenVBand="0" w:oddHBand="0" w:evenHBand="0" w:firstRowFirstColumn="0" w:firstRowLastColumn="0" w:lastRowFirstColumn="0" w:lastRowLastColumn="0"/>
              <w:rPr>
                <w:rFonts w:ascii="Arial Narrow" w:hAnsi="Arial Narrow"/>
                <w:b w:val="0"/>
                <w:color w:val="808080" w:themeColor="background1" w:themeShade="80"/>
                <w:sz w:val="20"/>
                <w:szCs w:val="20"/>
              </w:rPr>
            </w:pPr>
            <w:hyperlink r:id="rId19" w:history="1">
              <w:r w:rsidR="003E5AA2" w:rsidRPr="00B3218A">
                <w:rPr>
                  <w:rStyle w:val="Hipervnculo"/>
                  <w:rFonts w:ascii="Arial Narrow" w:hAnsi="Arial Narrow" w:cs="Arial"/>
                  <w:b w:val="0"/>
                  <w:bCs w:val="0"/>
                  <w:color w:val="808080" w:themeColor="background1" w:themeShade="80"/>
                  <w:sz w:val="20"/>
                  <w:szCs w:val="20"/>
                  <w:shd w:val="clear" w:color="auto" w:fill="FFFFFF"/>
                </w:rPr>
                <w:t>@acountaxmadrid</w:t>
              </w:r>
            </w:hyperlink>
          </w:p>
        </w:tc>
        <w:tc>
          <w:tcPr>
            <w:tcW w:w="586" w:type="dxa"/>
            <w:tcBorders>
              <w:top w:val="none" w:sz="0" w:space="0" w:color="auto"/>
              <w:left w:val="none" w:sz="0" w:space="0" w:color="auto"/>
              <w:bottom w:val="none" w:sz="0" w:space="0" w:color="auto"/>
              <w:right w:val="none" w:sz="0" w:space="0" w:color="auto"/>
            </w:tcBorders>
            <w:tcMar>
              <w:top w:w="0" w:type="dxa"/>
              <w:left w:w="28" w:type="dxa"/>
              <w:bottom w:w="0" w:type="dxa"/>
              <w:right w:w="108" w:type="dxa"/>
            </w:tcMar>
            <w:vAlign w:val="center"/>
            <w:hideMark/>
          </w:tcPr>
          <w:p w14:paraId="4E7BA2AA" w14:textId="77777777" w:rsidR="003E5AA2" w:rsidRPr="00B3218A" w:rsidRDefault="003E5AA2" w:rsidP="0043310E">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color w:val="808080" w:themeColor="background1" w:themeShade="80"/>
                <w:sz w:val="20"/>
                <w:szCs w:val="20"/>
              </w:rPr>
            </w:pPr>
            <w:r w:rsidRPr="00B3218A">
              <w:rPr>
                <w:rFonts w:ascii="Arial Narrow" w:hAnsi="Arial Narrow"/>
                <w:noProof/>
                <w:color w:val="808080" w:themeColor="background1" w:themeShade="80"/>
                <w:sz w:val="20"/>
                <w:szCs w:val="20"/>
              </w:rPr>
              <w:drawing>
                <wp:inline distT="0" distB="0" distL="0" distR="0" wp14:anchorId="706DF996" wp14:editId="460CEC66">
                  <wp:extent cx="276225" cy="276225"/>
                  <wp:effectExtent l="0" t="0" r="9525" b="9525"/>
                  <wp:docPr id="6" name="Imagen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l="12000" t="12444" r="13333" b="14223"/>
                          <a:stretch>
                            <a:fillRect/>
                          </a:stretch>
                        </pic:blipFill>
                        <pic:spPr bwMode="auto">
                          <a:xfrm>
                            <a:off x="0" y="0"/>
                            <a:ext cx="276225" cy="276225"/>
                          </a:xfrm>
                          <a:prstGeom prst="rect">
                            <a:avLst/>
                          </a:prstGeom>
                          <a:noFill/>
                          <a:ln>
                            <a:noFill/>
                          </a:ln>
                        </pic:spPr>
                      </pic:pic>
                    </a:graphicData>
                  </a:graphic>
                </wp:inline>
              </w:drawing>
            </w:r>
          </w:p>
        </w:tc>
        <w:tc>
          <w:tcPr>
            <w:tcW w:w="2248" w:type="dxa"/>
            <w:tcBorders>
              <w:top w:val="none" w:sz="0" w:space="0" w:color="auto"/>
              <w:left w:val="none" w:sz="0" w:space="0" w:color="auto"/>
              <w:bottom w:val="none" w:sz="0" w:space="0" w:color="auto"/>
              <w:right w:val="none" w:sz="0" w:space="0" w:color="auto"/>
            </w:tcBorders>
            <w:tcMar>
              <w:top w:w="0" w:type="dxa"/>
              <w:left w:w="28" w:type="dxa"/>
              <w:bottom w:w="0" w:type="dxa"/>
              <w:right w:w="108" w:type="dxa"/>
            </w:tcMar>
            <w:vAlign w:val="center"/>
            <w:hideMark/>
          </w:tcPr>
          <w:p w14:paraId="781C32EA" w14:textId="77777777" w:rsidR="003E5AA2" w:rsidRPr="00B3218A" w:rsidRDefault="0041593E" w:rsidP="0043310E">
            <w:pPr>
              <w:cnfStyle w:val="100000000000" w:firstRow="1" w:lastRow="0" w:firstColumn="0" w:lastColumn="0" w:oddVBand="0" w:evenVBand="0" w:oddHBand="0" w:evenHBand="0" w:firstRowFirstColumn="0" w:firstRowLastColumn="0" w:lastRowFirstColumn="0" w:lastRowLastColumn="0"/>
              <w:rPr>
                <w:rFonts w:ascii="Arial Narrow" w:hAnsi="Arial Narrow"/>
                <w:b w:val="0"/>
                <w:color w:val="808080" w:themeColor="background1" w:themeShade="80"/>
                <w:sz w:val="20"/>
                <w:szCs w:val="20"/>
              </w:rPr>
            </w:pPr>
            <w:hyperlink r:id="rId22" w:history="1">
              <w:r w:rsidR="003E5AA2" w:rsidRPr="00B3218A">
                <w:rPr>
                  <w:rStyle w:val="Hipervnculo"/>
                  <w:rFonts w:ascii="Arial Narrow" w:hAnsi="Arial Narrow" w:cs="Arial"/>
                  <w:b w:val="0"/>
                  <w:bCs w:val="0"/>
                  <w:color w:val="808080" w:themeColor="background1" w:themeShade="80"/>
                  <w:sz w:val="20"/>
                  <w:szCs w:val="20"/>
                  <w:shd w:val="clear" w:color="auto" w:fill="FFFFFF"/>
                </w:rPr>
                <w:t>Acountax Madrid Abogados</w:t>
              </w:r>
            </w:hyperlink>
          </w:p>
        </w:tc>
      </w:tr>
    </w:tbl>
    <w:p w14:paraId="1C30357E" w14:textId="77777777" w:rsidR="003D01E7" w:rsidRPr="003D01E7" w:rsidRDefault="003D01E7" w:rsidP="003D01E7">
      <w:pPr>
        <w:jc w:val="center"/>
        <w:rPr>
          <w:rFonts w:ascii="Cambria" w:hAnsi="Cambria"/>
        </w:rPr>
      </w:pPr>
    </w:p>
    <w:sectPr w:rsidR="003D01E7" w:rsidRPr="003D01E7" w:rsidSect="000C6BD7">
      <w:headerReference w:type="default" r:id="rId23"/>
      <w:footerReference w:type="default" r:id="rId24"/>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3D3C0" w14:textId="77777777" w:rsidR="0041593E" w:rsidRDefault="0041593E" w:rsidP="00A569F1">
      <w:pPr>
        <w:spacing w:after="0" w:line="240" w:lineRule="auto"/>
      </w:pPr>
      <w:r>
        <w:separator/>
      </w:r>
    </w:p>
  </w:endnote>
  <w:endnote w:type="continuationSeparator" w:id="0">
    <w:p w14:paraId="537C90B1" w14:textId="77777777" w:rsidR="0041593E" w:rsidRDefault="0041593E" w:rsidP="00A5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Officina Sans Book">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FEB8F" w14:textId="77777777" w:rsidR="00F456DA" w:rsidRDefault="00F456DA" w:rsidP="00A569F1">
    <w:pPr>
      <w:pStyle w:val="Piedepgina"/>
      <w:pBdr>
        <w:top w:val="single" w:sz="4" w:space="1" w:color="A5A5A5" w:themeColor="background1" w:themeShade="A5"/>
      </w:pBdr>
      <w:jc w:val="right"/>
      <w:rPr>
        <w:rFonts w:asciiTheme="majorHAnsi" w:hAnsiTheme="majorHAnsi"/>
        <w:color w:val="C00000"/>
        <w:sz w:val="16"/>
        <w:szCs w:val="16"/>
      </w:rPr>
    </w:pPr>
  </w:p>
  <w:p w14:paraId="0CBCC3B7" w14:textId="0FC4F95E" w:rsidR="00F456DA" w:rsidRPr="004D222D" w:rsidRDefault="003D01E7" w:rsidP="00A569F1">
    <w:pPr>
      <w:pStyle w:val="Piedepgina"/>
      <w:pBdr>
        <w:top w:val="single" w:sz="4" w:space="1" w:color="A5A5A5" w:themeColor="background1" w:themeShade="A5"/>
      </w:pBdr>
      <w:jc w:val="right"/>
      <w:rPr>
        <w:rFonts w:asciiTheme="majorHAnsi" w:hAnsiTheme="majorHAnsi"/>
        <w:b/>
        <w:color w:val="7F7F7F" w:themeColor="background1" w:themeShade="7F"/>
        <w:sz w:val="18"/>
        <w:szCs w:val="18"/>
      </w:rPr>
    </w:pPr>
    <w:r>
      <w:rPr>
        <w:rFonts w:asciiTheme="majorHAnsi" w:hAnsiTheme="majorHAnsi"/>
        <w:b/>
        <w:color w:val="7F7F7F" w:themeColor="background1" w:themeShade="7F"/>
        <w:sz w:val="18"/>
        <w:szCs w:val="18"/>
      </w:rPr>
      <w:t xml:space="preserve">Glorieta de Bilbao, 1, primero derecha, </w:t>
    </w:r>
    <w:r w:rsidR="00F456DA" w:rsidRPr="004D222D">
      <w:rPr>
        <w:rFonts w:asciiTheme="majorHAnsi" w:hAnsiTheme="majorHAnsi"/>
        <w:b/>
        <w:color w:val="7F7F7F" w:themeColor="background1" w:themeShade="7F"/>
        <w:sz w:val="18"/>
        <w:szCs w:val="18"/>
      </w:rPr>
      <w:t>280</w:t>
    </w:r>
    <w:r>
      <w:rPr>
        <w:rFonts w:asciiTheme="majorHAnsi" w:hAnsiTheme="majorHAnsi"/>
        <w:b/>
        <w:color w:val="7F7F7F" w:themeColor="background1" w:themeShade="7F"/>
        <w:sz w:val="18"/>
        <w:szCs w:val="18"/>
      </w:rPr>
      <w:t>0</w:t>
    </w:r>
    <w:r w:rsidR="00F456DA" w:rsidRPr="004D222D">
      <w:rPr>
        <w:rFonts w:asciiTheme="majorHAnsi" w:hAnsiTheme="majorHAnsi"/>
        <w:b/>
        <w:color w:val="7F7F7F" w:themeColor="background1" w:themeShade="7F"/>
        <w:sz w:val="18"/>
        <w:szCs w:val="18"/>
      </w:rPr>
      <w:t>4 MADRID</w:t>
    </w:r>
  </w:p>
  <w:p w14:paraId="40ACF336" w14:textId="77777777" w:rsidR="00F456DA" w:rsidRPr="004D222D" w:rsidRDefault="00F456DA" w:rsidP="00A569F1">
    <w:pPr>
      <w:pStyle w:val="Piedepgina"/>
      <w:pBdr>
        <w:top w:val="single" w:sz="4" w:space="1" w:color="A5A5A5" w:themeColor="background1" w:themeShade="A5"/>
      </w:pBdr>
      <w:jc w:val="right"/>
      <w:rPr>
        <w:rFonts w:asciiTheme="majorHAnsi" w:hAnsiTheme="majorHAnsi"/>
        <w:b/>
        <w:color w:val="7F7F7F" w:themeColor="background1" w:themeShade="7F"/>
        <w:sz w:val="18"/>
        <w:szCs w:val="18"/>
      </w:rPr>
    </w:pPr>
    <w:r w:rsidRPr="004D222D">
      <w:rPr>
        <w:rFonts w:asciiTheme="majorHAnsi" w:hAnsiTheme="majorHAnsi"/>
        <w:b/>
        <w:color w:val="7F7F7F" w:themeColor="background1" w:themeShade="7F"/>
        <w:sz w:val="18"/>
        <w:szCs w:val="18"/>
      </w:rPr>
      <w:t>T. +34 91 360 58 51</w:t>
    </w:r>
  </w:p>
  <w:p w14:paraId="45FB2D24" w14:textId="41745EA7" w:rsidR="00F456DA" w:rsidRPr="004D222D" w:rsidRDefault="00B513D6" w:rsidP="00A569F1">
    <w:pPr>
      <w:pStyle w:val="Piedepgina"/>
      <w:pBdr>
        <w:top w:val="single" w:sz="4" w:space="1" w:color="A5A5A5" w:themeColor="background1" w:themeShade="A5"/>
      </w:pBdr>
      <w:jc w:val="right"/>
      <w:rPr>
        <w:rFonts w:asciiTheme="majorHAnsi" w:hAnsiTheme="majorHAnsi"/>
        <w:b/>
        <w:color w:val="943634" w:themeColor="accent2" w:themeShade="BF"/>
        <w:sz w:val="20"/>
        <w:szCs w:val="20"/>
      </w:rPr>
    </w:pPr>
    <w:r w:rsidRPr="004D222D">
      <w:rPr>
        <w:rFonts w:asciiTheme="majorHAnsi" w:hAnsiTheme="majorHAnsi"/>
        <w:b/>
        <w:color w:val="943634" w:themeColor="accent2" w:themeShade="BF"/>
        <w:sz w:val="20"/>
        <w:szCs w:val="20"/>
      </w:rPr>
      <w:t xml:space="preserve">info@acountax.es </w:t>
    </w:r>
    <w:r w:rsidR="003D01E7" w:rsidRPr="004D222D">
      <w:rPr>
        <w:rFonts w:asciiTheme="majorHAnsi" w:hAnsiTheme="majorHAnsi"/>
        <w:b/>
        <w:color w:val="943634" w:themeColor="accent2" w:themeShade="BF"/>
        <w:sz w:val="20"/>
        <w:szCs w:val="20"/>
      </w:rPr>
      <w:t>- www.acountax.es</w:t>
    </w:r>
  </w:p>
  <w:p w14:paraId="4FFFA5B4" w14:textId="204DAE2F" w:rsidR="00F456DA" w:rsidRPr="004D222D" w:rsidRDefault="005C0AE8">
    <w:pPr>
      <w:pStyle w:val="Piedepgina"/>
      <w:rPr>
        <w:sz w:val="20"/>
        <w:szCs w:val="20"/>
      </w:rPr>
    </w:pPr>
    <w:r>
      <w:rPr>
        <w:noProof/>
        <w:sz w:val="20"/>
        <w:szCs w:val="20"/>
      </w:rPr>
      <mc:AlternateContent>
        <mc:Choice Requires="wps">
          <w:drawing>
            <wp:anchor distT="0" distB="0" distL="114300" distR="114300" simplePos="0" relativeHeight="251665408" behindDoc="0" locked="0" layoutInCell="0" allowOverlap="1" wp14:anchorId="16C6445A" wp14:editId="73B921AC">
              <wp:simplePos x="0" y="0"/>
              <wp:positionH relativeFrom="rightMargin">
                <wp:posOffset>225425</wp:posOffset>
              </wp:positionH>
              <wp:positionV relativeFrom="page">
                <wp:posOffset>10191750</wp:posOffset>
              </wp:positionV>
              <wp:extent cx="762000" cy="285750"/>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85750"/>
                      </a:xfrm>
                      <a:prstGeom prst="rect">
                        <a:avLst/>
                      </a:prstGeom>
                      <a:solidFill>
                        <a:srgbClr val="FFFFFF"/>
                      </a:solidFill>
                      <a:ln>
                        <a:noFill/>
                      </a:ln>
                    </wps:spPr>
                    <wps:txbx>
                      <w:txbxContent>
                        <w:sdt>
                          <w:sdtPr>
                            <w:rPr>
                              <w:rFonts w:asciiTheme="majorHAnsi" w:hAnsiTheme="majorHAnsi"/>
                              <w:sz w:val="20"/>
                              <w:szCs w:val="20"/>
                            </w:rPr>
                            <w:id w:val="216749887"/>
                            <w:docPartObj>
                              <w:docPartGallery w:val="Page Numbers (Margins)"/>
                              <w:docPartUnique/>
                            </w:docPartObj>
                          </w:sdtPr>
                          <w:sdtEndPr/>
                          <w:sdtContent>
                            <w:p w14:paraId="4F38EA9D" w14:textId="77777777" w:rsidR="00F456DA" w:rsidRPr="00474737" w:rsidRDefault="00232E19">
                              <w:pPr>
                                <w:jc w:val="center"/>
                                <w:rPr>
                                  <w:rFonts w:asciiTheme="majorHAnsi" w:hAnsiTheme="majorHAnsi"/>
                                  <w:sz w:val="20"/>
                                  <w:szCs w:val="20"/>
                                </w:rPr>
                              </w:pPr>
                              <w:r w:rsidRPr="00474737">
                                <w:rPr>
                                  <w:rFonts w:asciiTheme="majorHAnsi" w:hAnsiTheme="majorHAnsi"/>
                                  <w:sz w:val="20"/>
                                  <w:szCs w:val="20"/>
                                </w:rPr>
                                <w:fldChar w:fldCharType="begin"/>
                              </w:r>
                              <w:r w:rsidR="00F456DA" w:rsidRPr="00474737">
                                <w:rPr>
                                  <w:rFonts w:asciiTheme="majorHAnsi" w:hAnsiTheme="majorHAnsi"/>
                                  <w:sz w:val="20"/>
                                  <w:szCs w:val="20"/>
                                </w:rPr>
                                <w:instrText xml:space="preserve"> PAGE  \* MERGEFORMAT </w:instrText>
                              </w:r>
                              <w:r w:rsidRPr="00474737">
                                <w:rPr>
                                  <w:rFonts w:asciiTheme="majorHAnsi" w:hAnsiTheme="majorHAnsi"/>
                                  <w:sz w:val="20"/>
                                  <w:szCs w:val="20"/>
                                </w:rPr>
                                <w:fldChar w:fldCharType="separate"/>
                              </w:r>
                              <w:r w:rsidR="002E2A25">
                                <w:rPr>
                                  <w:rFonts w:asciiTheme="majorHAnsi" w:hAnsiTheme="majorHAnsi"/>
                                  <w:noProof/>
                                  <w:sz w:val="20"/>
                                  <w:szCs w:val="20"/>
                                </w:rPr>
                                <w:t>1</w:t>
                              </w:r>
                              <w:r w:rsidRPr="00474737">
                                <w:rPr>
                                  <w:rFonts w:asciiTheme="majorHAnsi" w:hAnsiTheme="majorHAnsi"/>
                                  <w:sz w:val="20"/>
                                  <w:szCs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7.75pt;margin-top:802.5pt;width:60pt;height:22.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LjAgIAAOYDAAAOAAAAZHJzL2Uyb0RvYy54bWysU8GO0zAQvSPxD5bvNE1pt0vUdLXqqghp&#10;YVcsfIDjOImF4zFjt8ny9YydbilwQ+RgeTzjl/fejDc3Y2/YUaHXYEuez+acKSuh1rYt+dcv+zfX&#10;nPkgbC0MWFXyZ+X5zfb1q83gCrWADkytkBGI9cXgSt6F4Ios87JTvfAzcMpSsgHsRaAQ26xGMRB6&#10;b7LFfH6VDYC1Q5DKezq9m5J8m/CbRsnw0DReBWZKTtxCWjGtVVyz7UYULQrXaXmiIf6BRS+0pZ+e&#10;oe5EEOyA+i+oXksED02YSegzaBotVdJAavL5H2qeOuFU0kLmeHe2yf8/WPnp+IhM1yV/y5kVPbXo&#10;M5kmbGsUy9fRn8H5gsqe3CNGhd7dg/zmmYVdR2XqFhGGTomaWOWxPvvtQgw8XWXV8BFqgheHAMmq&#10;scE+ApIJbEwdeT53RI2BSTpcX1GTqW+SUovr1XqVOpaJ4uWyQx/eK+hZ3JQciXsCF8d7HyIZUbyU&#10;JPJgdL3XxqQA22pnkB0FDcc+fYk/abwsMzYWW4jXJsR4klRGYZNBYazGk1cV1M+kF2EaNnoctOkA&#10;f3A20KCV3H8/CFScmQ+WPHuXL5dxMlOwXK0XFOBlprrMCCsJquSBs2m7C9M0HxzqtqM/5Um/hVvy&#10;udHJg9iDidWJNw1TsuY0+HFaL+NU9et5bn8CAAD//wMAUEsDBBQABgAIAAAAIQAYDXyd3AAAAAwB&#10;AAAPAAAAZHJzL2Rvd25yZXYueG1sTI/BTsMwEETvSPyDtUjcqA3FEaRxKoTUE3CgReK6jbdJ1NgO&#10;sdOGv2dzosedHc28KdaT68SJhtgGb+B+oUCQr4JtfW3ga7e5ewIRE3qLXfBk4JcirMvrqwJzG87+&#10;k07bVAsO8TFHA01KfS5lrBpyGBehJ8+/QxgcJj6HWtoBzxzuOvmgVCYdtp4bGuzptaHquB2dAcwe&#10;7c/HYfm+exszfK4ntdHfypjbm+llBSLRlP7NMOMzOpTMtA+jt1F0BpZas5P1TGkeNTv0LO1nSSsF&#10;sizk5YjyDwAA//8DAFBLAQItABQABgAIAAAAIQC2gziS/gAAAOEBAAATAAAAAAAAAAAAAAAAAAAA&#10;AABbQ29udGVudF9UeXBlc10ueG1sUEsBAi0AFAAGAAgAAAAhADj9If/WAAAAlAEAAAsAAAAAAAAA&#10;AAAAAAAALwEAAF9yZWxzLy5yZWxzUEsBAi0AFAAGAAgAAAAhAE23cuMCAgAA5gMAAA4AAAAAAAAA&#10;AAAAAAAALgIAAGRycy9lMm9Eb2MueG1sUEsBAi0AFAAGAAgAAAAhABgNfJ3cAAAADAEAAA8AAAAA&#10;AAAAAAAAAAAAXAQAAGRycy9kb3ducmV2LnhtbFBLBQYAAAAABAAEAPMAAABlBQAAAAA=&#10;" o:allowincell="f" stroked="f">
              <v:textbox>
                <w:txbxContent>
                  <w:sdt>
                    <w:sdtPr>
                      <w:rPr>
                        <w:rFonts w:asciiTheme="majorHAnsi" w:hAnsiTheme="majorHAnsi"/>
                        <w:sz w:val="20"/>
                        <w:szCs w:val="20"/>
                      </w:rPr>
                      <w:id w:val="216749887"/>
                      <w:docPartObj>
                        <w:docPartGallery w:val="Page Numbers (Margins)"/>
                        <w:docPartUnique/>
                      </w:docPartObj>
                    </w:sdtPr>
                    <w:sdtEndPr/>
                    <w:sdtContent>
                      <w:p w14:paraId="4F38EA9D" w14:textId="77777777" w:rsidR="00F456DA" w:rsidRPr="00474737" w:rsidRDefault="00232E19">
                        <w:pPr>
                          <w:jc w:val="center"/>
                          <w:rPr>
                            <w:rFonts w:asciiTheme="majorHAnsi" w:hAnsiTheme="majorHAnsi"/>
                            <w:sz w:val="20"/>
                            <w:szCs w:val="20"/>
                          </w:rPr>
                        </w:pPr>
                        <w:r w:rsidRPr="00474737">
                          <w:rPr>
                            <w:rFonts w:asciiTheme="majorHAnsi" w:hAnsiTheme="majorHAnsi"/>
                            <w:sz w:val="20"/>
                            <w:szCs w:val="20"/>
                          </w:rPr>
                          <w:fldChar w:fldCharType="begin"/>
                        </w:r>
                        <w:r w:rsidR="00F456DA" w:rsidRPr="00474737">
                          <w:rPr>
                            <w:rFonts w:asciiTheme="majorHAnsi" w:hAnsiTheme="majorHAnsi"/>
                            <w:sz w:val="20"/>
                            <w:szCs w:val="20"/>
                          </w:rPr>
                          <w:instrText xml:space="preserve"> PAGE  \* MERGEFORMAT </w:instrText>
                        </w:r>
                        <w:r w:rsidRPr="00474737">
                          <w:rPr>
                            <w:rFonts w:asciiTheme="majorHAnsi" w:hAnsiTheme="majorHAnsi"/>
                            <w:sz w:val="20"/>
                            <w:szCs w:val="20"/>
                          </w:rPr>
                          <w:fldChar w:fldCharType="separate"/>
                        </w:r>
                        <w:r w:rsidR="002E2A25">
                          <w:rPr>
                            <w:rFonts w:asciiTheme="majorHAnsi" w:hAnsiTheme="majorHAnsi"/>
                            <w:noProof/>
                            <w:sz w:val="20"/>
                            <w:szCs w:val="20"/>
                          </w:rPr>
                          <w:t>1</w:t>
                        </w:r>
                        <w:r w:rsidRPr="00474737">
                          <w:rPr>
                            <w:rFonts w:asciiTheme="majorHAnsi" w:hAnsiTheme="majorHAnsi"/>
                            <w:sz w:val="20"/>
                            <w:szCs w:val="20"/>
                          </w:rPr>
                          <w:fldChar w:fldCharType="end"/>
                        </w:r>
                      </w:p>
                    </w:sdtContent>
                  </w:sdt>
                </w:txbxContent>
              </v:textbox>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D0711" w14:textId="77777777" w:rsidR="0041593E" w:rsidRDefault="0041593E" w:rsidP="00A569F1">
      <w:pPr>
        <w:spacing w:after="0" w:line="240" w:lineRule="auto"/>
      </w:pPr>
      <w:r>
        <w:separator/>
      </w:r>
    </w:p>
  </w:footnote>
  <w:footnote w:type="continuationSeparator" w:id="0">
    <w:p w14:paraId="7B5993BA" w14:textId="77777777" w:rsidR="0041593E" w:rsidRDefault="0041593E" w:rsidP="00A56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0795" w14:textId="77777777" w:rsidR="00F456DA" w:rsidRDefault="00F456DA" w:rsidP="0040109B">
    <w:pPr>
      <w:pStyle w:val="Encabezado"/>
      <w:tabs>
        <w:tab w:val="left" w:pos="3375"/>
        <w:tab w:val="right" w:pos="8647"/>
      </w:tabs>
    </w:pPr>
    <w:r>
      <w:tab/>
    </w:r>
    <w:r>
      <w:tab/>
    </w:r>
    <w:r>
      <w:tab/>
    </w:r>
    <w:r w:rsidR="00B513D6">
      <w:rPr>
        <w:noProof/>
      </w:rPr>
      <w:drawing>
        <wp:inline distT="0" distB="0" distL="0" distR="0" wp14:anchorId="2E657080" wp14:editId="0499AE74">
          <wp:extent cx="2028825" cy="602163"/>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661" cy="6211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CBB"/>
    <w:multiLevelType w:val="hybridMultilevel"/>
    <w:tmpl w:val="6CE0602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13F76D3"/>
    <w:multiLevelType w:val="hybridMultilevel"/>
    <w:tmpl w:val="A7A4D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E44422"/>
    <w:multiLevelType w:val="hybridMultilevel"/>
    <w:tmpl w:val="386A9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9C6A1D"/>
    <w:multiLevelType w:val="hybridMultilevel"/>
    <w:tmpl w:val="44F03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115105"/>
    <w:multiLevelType w:val="hybridMultilevel"/>
    <w:tmpl w:val="749282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82768DF"/>
    <w:multiLevelType w:val="multilevel"/>
    <w:tmpl w:val="7644B3FA"/>
    <w:lvl w:ilvl="0">
      <w:start w:val="1"/>
      <w:numFmt w:val="bullet"/>
      <w:lvlText w:val=""/>
      <w:lvlJc w:val="left"/>
      <w:pPr>
        <w:tabs>
          <w:tab w:val="num" w:pos="720"/>
        </w:tabs>
        <w:ind w:left="720" w:hanging="360"/>
      </w:pPr>
      <w:rPr>
        <w:rFonts w:ascii="Symbol" w:hAnsi="Symbol"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454D72"/>
    <w:multiLevelType w:val="hybridMultilevel"/>
    <w:tmpl w:val="777C579C"/>
    <w:lvl w:ilvl="0" w:tplc="DDEE911C">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E46902"/>
    <w:multiLevelType w:val="hybridMultilevel"/>
    <w:tmpl w:val="4DE23A82"/>
    <w:lvl w:ilvl="0" w:tplc="DA6E3A7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C81EF6"/>
    <w:multiLevelType w:val="multilevel"/>
    <w:tmpl w:val="9CBEB924"/>
    <w:lvl w:ilvl="0">
      <w:start w:val="1"/>
      <w:numFmt w:val="bullet"/>
      <w:lvlText w:val=""/>
      <w:lvlJc w:val="left"/>
      <w:pPr>
        <w:tabs>
          <w:tab w:val="num" w:pos="720"/>
        </w:tabs>
        <w:ind w:left="720" w:hanging="360"/>
      </w:pPr>
      <w:rPr>
        <w:rFonts w:ascii="Symbol" w:hAnsi="Symbol"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7F4DB0"/>
    <w:multiLevelType w:val="multilevel"/>
    <w:tmpl w:val="C3F66612"/>
    <w:lvl w:ilvl="0">
      <w:start w:val="1"/>
      <w:numFmt w:val="bullet"/>
      <w:lvlText w:val=""/>
      <w:lvlJc w:val="left"/>
      <w:pPr>
        <w:tabs>
          <w:tab w:val="num" w:pos="720"/>
        </w:tabs>
        <w:ind w:left="720" w:hanging="360"/>
      </w:pPr>
      <w:rPr>
        <w:rFonts w:ascii="Symbol" w:hAnsi="Symbol"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C365E1"/>
    <w:multiLevelType w:val="multilevel"/>
    <w:tmpl w:val="97B483AC"/>
    <w:lvl w:ilvl="0">
      <w:start w:val="1"/>
      <w:numFmt w:val="bullet"/>
      <w:lvlText w:val=""/>
      <w:lvlJc w:val="left"/>
      <w:pPr>
        <w:tabs>
          <w:tab w:val="num" w:pos="720"/>
        </w:tabs>
        <w:ind w:left="720" w:hanging="360"/>
      </w:pPr>
      <w:rPr>
        <w:rFonts w:ascii="Symbol" w:hAnsi="Symbol"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BD0D36"/>
    <w:multiLevelType w:val="hybridMultilevel"/>
    <w:tmpl w:val="5D028196"/>
    <w:lvl w:ilvl="0" w:tplc="38A8E65E">
      <w:start w:val="9"/>
      <w:numFmt w:val="bullet"/>
      <w:lvlText w:val="-"/>
      <w:lvlJc w:val="left"/>
      <w:pPr>
        <w:ind w:left="644" w:hanging="360"/>
      </w:pPr>
      <w:rPr>
        <w:rFonts w:ascii="Times New Roman" w:eastAsia="Times New Roman" w:hAnsi="Times New Roman" w:cs="Times New Roman" w:hint="default"/>
        <w:b/>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12">
    <w:nsid w:val="1DAD1AD0"/>
    <w:multiLevelType w:val="hybridMultilevel"/>
    <w:tmpl w:val="92D6B606"/>
    <w:lvl w:ilvl="0" w:tplc="0E2ACF3A">
      <w:start w:val="1"/>
      <w:numFmt w:val="decimal"/>
      <w:lvlText w:val="%1."/>
      <w:lvlJc w:val="left"/>
      <w:pPr>
        <w:ind w:left="420" w:hanging="360"/>
      </w:pPr>
      <w:rPr>
        <w:rFonts w:hint="default"/>
        <w:b/>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3">
    <w:nsid w:val="24522304"/>
    <w:multiLevelType w:val="hybridMultilevel"/>
    <w:tmpl w:val="E5E2AC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7912FAE"/>
    <w:multiLevelType w:val="multilevel"/>
    <w:tmpl w:val="A47E1780"/>
    <w:lvl w:ilvl="0">
      <w:start w:val="1"/>
      <w:numFmt w:val="bullet"/>
      <w:lvlText w:val=""/>
      <w:lvlJc w:val="left"/>
      <w:pPr>
        <w:tabs>
          <w:tab w:val="num" w:pos="720"/>
        </w:tabs>
        <w:ind w:left="720" w:hanging="360"/>
      </w:pPr>
      <w:rPr>
        <w:rFonts w:ascii="Symbol" w:hAnsi="Symbol"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BE4925"/>
    <w:multiLevelType w:val="multilevel"/>
    <w:tmpl w:val="50BCC8D8"/>
    <w:lvl w:ilvl="0">
      <w:start w:val="1"/>
      <w:numFmt w:val="bullet"/>
      <w:lvlText w:val="o"/>
      <w:lvlJc w:val="left"/>
      <w:pPr>
        <w:tabs>
          <w:tab w:val="num" w:pos="720"/>
        </w:tabs>
        <w:ind w:left="720" w:hanging="360"/>
      </w:pPr>
      <w:rPr>
        <w:rFonts w:ascii="Courier New" w:hAnsi="Courier New" w:cs="Courier New"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6F1E60"/>
    <w:multiLevelType w:val="hybridMultilevel"/>
    <w:tmpl w:val="025CF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6FE63E8"/>
    <w:multiLevelType w:val="multilevel"/>
    <w:tmpl w:val="4092AA22"/>
    <w:lvl w:ilvl="0">
      <w:start w:val="1"/>
      <w:numFmt w:val="bullet"/>
      <w:lvlText w:val=""/>
      <w:lvlJc w:val="left"/>
      <w:pPr>
        <w:tabs>
          <w:tab w:val="num" w:pos="720"/>
        </w:tabs>
        <w:ind w:left="720" w:hanging="360"/>
      </w:pPr>
      <w:rPr>
        <w:rFonts w:ascii="Symbol" w:hAnsi="Symbol"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033884"/>
    <w:multiLevelType w:val="hybridMultilevel"/>
    <w:tmpl w:val="F7CA99FA"/>
    <w:lvl w:ilvl="0" w:tplc="98FA2F60">
      <w:start w:val="1"/>
      <w:numFmt w:val="bullet"/>
      <w:lvlText w:val="-"/>
      <w:lvlJc w:val="left"/>
      <w:pPr>
        <w:ind w:left="720" w:hanging="360"/>
      </w:pPr>
      <w:rPr>
        <w:rFonts w:ascii="Cambria" w:eastAsia="Times New Roman" w:hAnsi="Cambria"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AFE5F20"/>
    <w:multiLevelType w:val="hybridMultilevel"/>
    <w:tmpl w:val="30964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7335FF"/>
    <w:multiLevelType w:val="hybridMultilevel"/>
    <w:tmpl w:val="7B643BA2"/>
    <w:lvl w:ilvl="0" w:tplc="20861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E6A2B3C"/>
    <w:multiLevelType w:val="multilevel"/>
    <w:tmpl w:val="0122D7BA"/>
    <w:lvl w:ilvl="0">
      <w:start w:val="1"/>
      <w:numFmt w:val="bullet"/>
      <w:lvlText w:val=""/>
      <w:lvlJc w:val="left"/>
      <w:pPr>
        <w:tabs>
          <w:tab w:val="num" w:pos="720"/>
        </w:tabs>
        <w:ind w:left="720" w:hanging="360"/>
      </w:pPr>
      <w:rPr>
        <w:rFonts w:ascii="Symbol" w:hAnsi="Symbol"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C13B1C"/>
    <w:multiLevelType w:val="multilevel"/>
    <w:tmpl w:val="BC129394"/>
    <w:lvl w:ilvl="0">
      <w:start w:val="1"/>
      <w:numFmt w:val="bullet"/>
      <w:lvlText w:val="o"/>
      <w:lvlJc w:val="left"/>
      <w:pPr>
        <w:tabs>
          <w:tab w:val="num" w:pos="720"/>
        </w:tabs>
        <w:ind w:left="720" w:hanging="360"/>
      </w:pPr>
      <w:rPr>
        <w:rFonts w:ascii="Courier New" w:hAnsi="Courier New" w:cs="Courier New"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694D32"/>
    <w:multiLevelType w:val="multilevel"/>
    <w:tmpl w:val="596266A2"/>
    <w:lvl w:ilvl="0">
      <w:start w:val="1"/>
      <w:numFmt w:val="bullet"/>
      <w:lvlText w:val=""/>
      <w:lvlJc w:val="left"/>
      <w:pPr>
        <w:tabs>
          <w:tab w:val="num" w:pos="720"/>
        </w:tabs>
        <w:ind w:left="720" w:hanging="360"/>
      </w:pPr>
      <w:rPr>
        <w:rFonts w:ascii="Symbol" w:hAnsi="Symbol"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0004FD0"/>
    <w:multiLevelType w:val="hybridMultilevel"/>
    <w:tmpl w:val="4260CBE2"/>
    <w:lvl w:ilvl="0" w:tplc="448654D0">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71F1721"/>
    <w:multiLevelType w:val="hybridMultilevel"/>
    <w:tmpl w:val="F4867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A4C536A"/>
    <w:multiLevelType w:val="hybridMultilevel"/>
    <w:tmpl w:val="A336FA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1942FC6"/>
    <w:multiLevelType w:val="hybridMultilevel"/>
    <w:tmpl w:val="56020A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2F52D7"/>
    <w:multiLevelType w:val="hybridMultilevel"/>
    <w:tmpl w:val="87A09854"/>
    <w:lvl w:ilvl="0" w:tplc="ADE6036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A854BC4"/>
    <w:multiLevelType w:val="hybridMultilevel"/>
    <w:tmpl w:val="42EA859E"/>
    <w:lvl w:ilvl="0" w:tplc="2948F47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C5F3859"/>
    <w:multiLevelType w:val="hybridMultilevel"/>
    <w:tmpl w:val="D730D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52F5F29"/>
    <w:multiLevelType w:val="multilevel"/>
    <w:tmpl w:val="7076D024"/>
    <w:lvl w:ilvl="0">
      <w:start w:val="1"/>
      <w:numFmt w:val="bullet"/>
      <w:lvlText w:val="o"/>
      <w:lvlJc w:val="left"/>
      <w:pPr>
        <w:tabs>
          <w:tab w:val="num" w:pos="720"/>
        </w:tabs>
        <w:ind w:left="720" w:hanging="360"/>
      </w:pPr>
      <w:rPr>
        <w:rFonts w:ascii="Courier New" w:hAnsi="Courier New" w:cs="Courier New"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4323E3"/>
    <w:multiLevelType w:val="multilevel"/>
    <w:tmpl w:val="3DC41D44"/>
    <w:lvl w:ilvl="0">
      <w:start w:val="1"/>
      <w:numFmt w:val="bullet"/>
      <w:lvlText w:val="o"/>
      <w:lvlJc w:val="left"/>
      <w:pPr>
        <w:tabs>
          <w:tab w:val="num" w:pos="720"/>
        </w:tabs>
        <w:ind w:left="720" w:hanging="360"/>
      </w:pPr>
      <w:rPr>
        <w:rFonts w:ascii="Courier New" w:hAnsi="Courier New" w:cs="Courier New"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90329DB"/>
    <w:multiLevelType w:val="hybridMultilevel"/>
    <w:tmpl w:val="FC2A5F9C"/>
    <w:lvl w:ilvl="0" w:tplc="20861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A4E4BE8"/>
    <w:multiLevelType w:val="hybridMultilevel"/>
    <w:tmpl w:val="4A9805DC"/>
    <w:lvl w:ilvl="0" w:tplc="2B26C326">
      <w:start w:val="1"/>
      <w:numFmt w:val="bullet"/>
      <w:lvlText w:val="o"/>
      <w:lvlJc w:val="left"/>
      <w:pPr>
        <w:ind w:left="720" w:hanging="360"/>
      </w:pPr>
      <w:rPr>
        <w:rFonts w:ascii="Courier New" w:hAnsi="Courier New" w:cs="Courier New" w:hint="default"/>
        <w:color w:val="943634" w:themeColor="accent2"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BE56014"/>
    <w:multiLevelType w:val="hybridMultilevel"/>
    <w:tmpl w:val="C4A814B0"/>
    <w:lvl w:ilvl="0" w:tplc="EF845EF2">
      <w:start w:val="1"/>
      <w:numFmt w:val="lowerLetter"/>
      <w:lvlText w:val="%1)"/>
      <w:lvlJc w:val="left"/>
      <w:pPr>
        <w:ind w:left="1780" w:hanging="360"/>
      </w:pPr>
      <w:rPr>
        <w:rFonts w:hint="default"/>
      </w:rPr>
    </w:lvl>
    <w:lvl w:ilvl="1" w:tplc="0C0A0019" w:tentative="1">
      <w:start w:val="1"/>
      <w:numFmt w:val="lowerLetter"/>
      <w:lvlText w:val="%2."/>
      <w:lvlJc w:val="left"/>
      <w:pPr>
        <w:ind w:left="2500" w:hanging="360"/>
      </w:pPr>
    </w:lvl>
    <w:lvl w:ilvl="2" w:tplc="0C0A001B" w:tentative="1">
      <w:start w:val="1"/>
      <w:numFmt w:val="lowerRoman"/>
      <w:lvlText w:val="%3."/>
      <w:lvlJc w:val="right"/>
      <w:pPr>
        <w:ind w:left="3220" w:hanging="180"/>
      </w:pPr>
    </w:lvl>
    <w:lvl w:ilvl="3" w:tplc="0C0A000F" w:tentative="1">
      <w:start w:val="1"/>
      <w:numFmt w:val="decimal"/>
      <w:lvlText w:val="%4."/>
      <w:lvlJc w:val="left"/>
      <w:pPr>
        <w:ind w:left="3940" w:hanging="360"/>
      </w:pPr>
    </w:lvl>
    <w:lvl w:ilvl="4" w:tplc="0C0A0019" w:tentative="1">
      <w:start w:val="1"/>
      <w:numFmt w:val="lowerLetter"/>
      <w:lvlText w:val="%5."/>
      <w:lvlJc w:val="left"/>
      <w:pPr>
        <w:ind w:left="4660" w:hanging="360"/>
      </w:pPr>
    </w:lvl>
    <w:lvl w:ilvl="5" w:tplc="0C0A001B" w:tentative="1">
      <w:start w:val="1"/>
      <w:numFmt w:val="lowerRoman"/>
      <w:lvlText w:val="%6."/>
      <w:lvlJc w:val="right"/>
      <w:pPr>
        <w:ind w:left="5380" w:hanging="180"/>
      </w:pPr>
    </w:lvl>
    <w:lvl w:ilvl="6" w:tplc="0C0A000F" w:tentative="1">
      <w:start w:val="1"/>
      <w:numFmt w:val="decimal"/>
      <w:lvlText w:val="%7."/>
      <w:lvlJc w:val="left"/>
      <w:pPr>
        <w:ind w:left="6100" w:hanging="360"/>
      </w:pPr>
    </w:lvl>
    <w:lvl w:ilvl="7" w:tplc="0C0A0019" w:tentative="1">
      <w:start w:val="1"/>
      <w:numFmt w:val="lowerLetter"/>
      <w:lvlText w:val="%8."/>
      <w:lvlJc w:val="left"/>
      <w:pPr>
        <w:ind w:left="6820" w:hanging="360"/>
      </w:pPr>
    </w:lvl>
    <w:lvl w:ilvl="8" w:tplc="0C0A001B" w:tentative="1">
      <w:start w:val="1"/>
      <w:numFmt w:val="lowerRoman"/>
      <w:lvlText w:val="%9."/>
      <w:lvlJc w:val="right"/>
      <w:pPr>
        <w:ind w:left="7540" w:hanging="180"/>
      </w:pPr>
    </w:lvl>
  </w:abstractNum>
  <w:abstractNum w:abstractNumId="36">
    <w:nsid w:val="7DEE59E7"/>
    <w:multiLevelType w:val="hybridMultilevel"/>
    <w:tmpl w:val="88326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E5C761B"/>
    <w:multiLevelType w:val="multilevel"/>
    <w:tmpl w:val="F1B8E5E2"/>
    <w:lvl w:ilvl="0">
      <w:start w:val="1"/>
      <w:numFmt w:val="bullet"/>
      <w:lvlText w:val="o"/>
      <w:lvlJc w:val="left"/>
      <w:pPr>
        <w:tabs>
          <w:tab w:val="num" w:pos="720"/>
        </w:tabs>
        <w:ind w:left="720" w:hanging="360"/>
      </w:pPr>
      <w:rPr>
        <w:rFonts w:ascii="Courier New" w:hAnsi="Courier New" w:cs="Courier New" w:hint="default"/>
        <w:color w:val="943634" w:themeColor="accent2"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7"/>
  </w:num>
  <w:num w:numId="3">
    <w:abstractNumId w:val="5"/>
  </w:num>
  <w:num w:numId="4">
    <w:abstractNumId w:val="14"/>
  </w:num>
  <w:num w:numId="5">
    <w:abstractNumId w:val="21"/>
  </w:num>
  <w:num w:numId="6">
    <w:abstractNumId w:val="10"/>
  </w:num>
  <w:num w:numId="7">
    <w:abstractNumId w:val="9"/>
  </w:num>
  <w:num w:numId="8">
    <w:abstractNumId w:val="15"/>
  </w:num>
  <w:num w:numId="9">
    <w:abstractNumId w:val="31"/>
  </w:num>
  <w:num w:numId="10">
    <w:abstractNumId w:val="22"/>
  </w:num>
  <w:num w:numId="11">
    <w:abstractNumId w:val="37"/>
  </w:num>
  <w:num w:numId="12">
    <w:abstractNumId w:val="32"/>
  </w:num>
  <w:num w:numId="13">
    <w:abstractNumId w:val="34"/>
  </w:num>
  <w:num w:numId="14">
    <w:abstractNumId w:val="23"/>
  </w:num>
  <w:num w:numId="15">
    <w:abstractNumId w:val="27"/>
  </w:num>
  <w:num w:numId="16">
    <w:abstractNumId w:val="12"/>
  </w:num>
  <w:num w:numId="17">
    <w:abstractNumId w:val="1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3"/>
  </w:num>
  <w:num w:numId="21">
    <w:abstractNumId w:val="35"/>
  </w:num>
  <w:num w:numId="22">
    <w:abstractNumId w:val="6"/>
  </w:num>
  <w:num w:numId="23">
    <w:abstractNumId w:val="25"/>
  </w:num>
  <w:num w:numId="24">
    <w:abstractNumId w:val="29"/>
  </w:num>
  <w:num w:numId="25">
    <w:abstractNumId w:val="24"/>
  </w:num>
  <w:num w:numId="26">
    <w:abstractNumId w:val="1"/>
  </w:num>
  <w:num w:numId="27">
    <w:abstractNumId w:val="19"/>
  </w:num>
  <w:num w:numId="28">
    <w:abstractNumId w:val="30"/>
  </w:num>
  <w:num w:numId="29">
    <w:abstractNumId w:val="7"/>
  </w:num>
  <w:num w:numId="30">
    <w:abstractNumId w:val="36"/>
  </w:num>
  <w:num w:numId="31">
    <w:abstractNumId w:val="4"/>
  </w:num>
  <w:num w:numId="32">
    <w:abstractNumId w:val="33"/>
  </w:num>
  <w:num w:numId="33">
    <w:abstractNumId w:val="16"/>
  </w:num>
  <w:num w:numId="34">
    <w:abstractNumId w:val="28"/>
  </w:num>
  <w:num w:numId="35">
    <w:abstractNumId w:val="0"/>
  </w:num>
  <w:num w:numId="36">
    <w:abstractNumId w:val="20"/>
  </w:num>
  <w:num w:numId="37">
    <w:abstractNumId w:val="26"/>
  </w:num>
  <w:num w:numId="38">
    <w:abstractNumId w:val="2"/>
  </w:num>
  <w:num w:numId="3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57"/>
    <w:rsid w:val="000035EB"/>
    <w:rsid w:val="00003FA3"/>
    <w:rsid w:val="0001010F"/>
    <w:rsid w:val="00013016"/>
    <w:rsid w:val="00036C27"/>
    <w:rsid w:val="00036C74"/>
    <w:rsid w:val="000372C7"/>
    <w:rsid w:val="00037CDA"/>
    <w:rsid w:val="0004431E"/>
    <w:rsid w:val="00044326"/>
    <w:rsid w:val="000465BD"/>
    <w:rsid w:val="00047D7B"/>
    <w:rsid w:val="00050C33"/>
    <w:rsid w:val="00051460"/>
    <w:rsid w:val="00062A3D"/>
    <w:rsid w:val="00070000"/>
    <w:rsid w:val="000715AB"/>
    <w:rsid w:val="00071769"/>
    <w:rsid w:val="00071924"/>
    <w:rsid w:val="000727BB"/>
    <w:rsid w:val="00072D3B"/>
    <w:rsid w:val="00077120"/>
    <w:rsid w:val="000805BC"/>
    <w:rsid w:val="00080F6C"/>
    <w:rsid w:val="0009628F"/>
    <w:rsid w:val="00096476"/>
    <w:rsid w:val="000968CA"/>
    <w:rsid w:val="00097387"/>
    <w:rsid w:val="00097C8F"/>
    <w:rsid w:val="000A0B33"/>
    <w:rsid w:val="000A1A05"/>
    <w:rsid w:val="000A6508"/>
    <w:rsid w:val="000A7135"/>
    <w:rsid w:val="000B11FD"/>
    <w:rsid w:val="000C3918"/>
    <w:rsid w:val="000C6A2D"/>
    <w:rsid w:val="000C6BD7"/>
    <w:rsid w:val="000D6253"/>
    <w:rsid w:val="000E1C9E"/>
    <w:rsid w:val="000E4768"/>
    <w:rsid w:val="00100E10"/>
    <w:rsid w:val="00100EF8"/>
    <w:rsid w:val="00101CB6"/>
    <w:rsid w:val="00103DA4"/>
    <w:rsid w:val="00107698"/>
    <w:rsid w:val="00112734"/>
    <w:rsid w:val="0011524E"/>
    <w:rsid w:val="0012298D"/>
    <w:rsid w:val="00122E23"/>
    <w:rsid w:val="00131075"/>
    <w:rsid w:val="001322A7"/>
    <w:rsid w:val="001322D8"/>
    <w:rsid w:val="00150305"/>
    <w:rsid w:val="0015251A"/>
    <w:rsid w:val="00152790"/>
    <w:rsid w:val="00157456"/>
    <w:rsid w:val="00162A97"/>
    <w:rsid w:val="0016393A"/>
    <w:rsid w:val="001675C1"/>
    <w:rsid w:val="001723CA"/>
    <w:rsid w:val="001762EF"/>
    <w:rsid w:val="00191051"/>
    <w:rsid w:val="00191168"/>
    <w:rsid w:val="00191A4B"/>
    <w:rsid w:val="00193655"/>
    <w:rsid w:val="00193E03"/>
    <w:rsid w:val="001955D2"/>
    <w:rsid w:val="00195D61"/>
    <w:rsid w:val="00197399"/>
    <w:rsid w:val="001A1C20"/>
    <w:rsid w:val="001B1623"/>
    <w:rsid w:val="001C1420"/>
    <w:rsid w:val="001C49CC"/>
    <w:rsid w:val="001C73BC"/>
    <w:rsid w:val="001C77D2"/>
    <w:rsid w:val="001C7C67"/>
    <w:rsid w:val="001C7D05"/>
    <w:rsid w:val="001D0055"/>
    <w:rsid w:val="001E6165"/>
    <w:rsid w:val="001E7891"/>
    <w:rsid w:val="001F164E"/>
    <w:rsid w:val="001F1A60"/>
    <w:rsid w:val="001F59F2"/>
    <w:rsid w:val="002141DD"/>
    <w:rsid w:val="002148B6"/>
    <w:rsid w:val="00215BA5"/>
    <w:rsid w:val="00223382"/>
    <w:rsid w:val="002315AB"/>
    <w:rsid w:val="002327B3"/>
    <w:rsid w:val="00232E19"/>
    <w:rsid w:val="002335DB"/>
    <w:rsid w:val="002344FC"/>
    <w:rsid w:val="0024002B"/>
    <w:rsid w:val="00240AA0"/>
    <w:rsid w:val="0024675B"/>
    <w:rsid w:val="002521EC"/>
    <w:rsid w:val="00262B8C"/>
    <w:rsid w:val="00271F7D"/>
    <w:rsid w:val="002745F5"/>
    <w:rsid w:val="00286E6F"/>
    <w:rsid w:val="00291712"/>
    <w:rsid w:val="00292916"/>
    <w:rsid w:val="00296B7F"/>
    <w:rsid w:val="002A0733"/>
    <w:rsid w:val="002A096F"/>
    <w:rsid w:val="002A293E"/>
    <w:rsid w:val="002A3439"/>
    <w:rsid w:val="002A4972"/>
    <w:rsid w:val="002A4FE6"/>
    <w:rsid w:val="002A7A1E"/>
    <w:rsid w:val="002B13AF"/>
    <w:rsid w:val="002B3863"/>
    <w:rsid w:val="002B70E9"/>
    <w:rsid w:val="002B74C7"/>
    <w:rsid w:val="002C31BA"/>
    <w:rsid w:val="002C5E72"/>
    <w:rsid w:val="002D3FBB"/>
    <w:rsid w:val="002D7893"/>
    <w:rsid w:val="002E09EF"/>
    <w:rsid w:val="002E2A25"/>
    <w:rsid w:val="002E3AF4"/>
    <w:rsid w:val="002E65D5"/>
    <w:rsid w:val="002E7FCA"/>
    <w:rsid w:val="002F0042"/>
    <w:rsid w:val="002F4226"/>
    <w:rsid w:val="002F4EF6"/>
    <w:rsid w:val="002F6245"/>
    <w:rsid w:val="002F72F8"/>
    <w:rsid w:val="00305C32"/>
    <w:rsid w:val="00312653"/>
    <w:rsid w:val="00314CBA"/>
    <w:rsid w:val="00314DA2"/>
    <w:rsid w:val="0031506B"/>
    <w:rsid w:val="00337302"/>
    <w:rsid w:val="003509AF"/>
    <w:rsid w:val="00355723"/>
    <w:rsid w:val="00356EA9"/>
    <w:rsid w:val="00367802"/>
    <w:rsid w:val="00372440"/>
    <w:rsid w:val="0038146B"/>
    <w:rsid w:val="0038222A"/>
    <w:rsid w:val="003846DE"/>
    <w:rsid w:val="00385197"/>
    <w:rsid w:val="00385D89"/>
    <w:rsid w:val="003916EF"/>
    <w:rsid w:val="003958F7"/>
    <w:rsid w:val="00396EB5"/>
    <w:rsid w:val="003B0F17"/>
    <w:rsid w:val="003D01E7"/>
    <w:rsid w:val="003D1C39"/>
    <w:rsid w:val="003D3032"/>
    <w:rsid w:val="003D46AA"/>
    <w:rsid w:val="003D694B"/>
    <w:rsid w:val="003D7405"/>
    <w:rsid w:val="003E0CF2"/>
    <w:rsid w:val="003E135D"/>
    <w:rsid w:val="003E4CE8"/>
    <w:rsid w:val="003E5AA2"/>
    <w:rsid w:val="003F4C72"/>
    <w:rsid w:val="003F5FA7"/>
    <w:rsid w:val="003F6728"/>
    <w:rsid w:val="00400721"/>
    <w:rsid w:val="0040109B"/>
    <w:rsid w:val="004076D1"/>
    <w:rsid w:val="0041585D"/>
    <w:rsid w:val="0041593E"/>
    <w:rsid w:val="00421609"/>
    <w:rsid w:val="00423118"/>
    <w:rsid w:val="00423CC8"/>
    <w:rsid w:val="00425DC3"/>
    <w:rsid w:val="004327A4"/>
    <w:rsid w:val="0044148B"/>
    <w:rsid w:val="0045037D"/>
    <w:rsid w:val="00451666"/>
    <w:rsid w:val="00452352"/>
    <w:rsid w:val="00452ED0"/>
    <w:rsid w:val="00454244"/>
    <w:rsid w:val="0045545F"/>
    <w:rsid w:val="00455C67"/>
    <w:rsid w:val="0045640C"/>
    <w:rsid w:val="00471DBC"/>
    <w:rsid w:val="00472DF9"/>
    <w:rsid w:val="00474737"/>
    <w:rsid w:val="004871BB"/>
    <w:rsid w:val="00490BC8"/>
    <w:rsid w:val="00495802"/>
    <w:rsid w:val="00497293"/>
    <w:rsid w:val="004A4154"/>
    <w:rsid w:val="004A4997"/>
    <w:rsid w:val="004A4F19"/>
    <w:rsid w:val="004A7CA3"/>
    <w:rsid w:val="004A7FA8"/>
    <w:rsid w:val="004B0464"/>
    <w:rsid w:val="004B3512"/>
    <w:rsid w:val="004B753E"/>
    <w:rsid w:val="004C1857"/>
    <w:rsid w:val="004C6021"/>
    <w:rsid w:val="004D222D"/>
    <w:rsid w:val="004E1D4A"/>
    <w:rsid w:val="004E30D8"/>
    <w:rsid w:val="004E5846"/>
    <w:rsid w:val="004E59C6"/>
    <w:rsid w:val="00501C4F"/>
    <w:rsid w:val="00503761"/>
    <w:rsid w:val="005042B5"/>
    <w:rsid w:val="00512E1D"/>
    <w:rsid w:val="00513AD8"/>
    <w:rsid w:val="005142D7"/>
    <w:rsid w:val="00517368"/>
    <w:rsid w:val="00522EFF"/>
    <w:rsid w:val="005242A3"/>
    <w:rsid w:val="00524A17"/>
    <w:rsid w:val="00527587"/>
    <w:rsid w:val="00527D23"/>
    <w:rsid w:val="00532C68"/>
    <w:rsid w:val="0053701D"/>
    <w:rsid w:val="00544378"/>
    <w:rsid w:val="00544E73"/>
    <w:rsid w:val="00550FD6"/>
    <w:rsid w:val="0055337C"/>
    <w:rsid w:val="00556BA5"/>
    <w:rsid w:val="00557877"/>
    <w:rsid w:val="00567B42"/>
    <w:rsid w:val="00573A1D"/>
    <w:rsid w:val="00582B5D"/>
    <w:rsid w:val="00585785"/>
    <w:rsid w:val="00585C35"/>
    <w:rsid w:val="005867D5"/>
    <w:rsid w:val="005870A8"/>
    <w:rsid w:val="005926E8"/>
    <w:rsid w:val="005938DF"/>
    <w:rsid w:val="005A396F"/>
    <w:rsid w:val="005A58EA"/>
    <w:rsid w:val="005A6E9E"/>
    <w:rsid w:val="005B16A2"/>
    <w:rsid w:val="005B22E0"/>
    <w:rsid w:val="005B4CCC"/>
    <w:rsid w:val="005B6EEA"/>
    <w:rsid w:val="005C0AE8"/>
    <w:rsid w:val="005C2CFA"/>
    <w:rsid w:val="005C73B1"/>
    <w:rsid w:val="005D0001"/>
    <w:rsid w:val="005E437D"/>
    <w:rsid w:val="005E7C46"/>
    <w:rsid w:val="005F1AC0"/>
    <w:rsid w:val="005F28FB"/>
    <w:rsid w:val="005F2EC2"/>
    <w:rsid w:val="005F395F"/>
    <w:rsid w:val="005F6494"/>
    <w:rsid w:val="005F7E68"/>
    <w:rsid w:val="0061002F"/>
    <w:rsid w:val="00612D42"/>
    <w:rsid w:val="006146DC"/>
    <w:rsid w:val="006158AF"/>
    <w:rsid w:val="00616EB8"/>
    <w:rsid w:val="00622787"/>
    <w:rsid w:val="006255A2"/>
    <w:rsid w:val="0063556F"/>
    <w:rsid w:val="0065003B"/>
    <w:rsid w:val="00650FEA"/>
    <w:rsid w:val="00653089"/>
    <w:rsid w:val="006565B9"/>
    <w:rsid w:val="00656A79"/>
    <w:rsid w:val="006676EB"/>
    <w:rsid w:val="00667F82"/>
    <w:rsid w:val="006814ED"/>
    <w:rsid w:val="00682099"/>
    <w:rsid w:val="00682340"/>
    <w:rsid w:val="00683939"/>
    <w:rsid w:val="006840DD"/>
    <w:rsid w:val="00695056"/>
    <w:rsid w:val="00696701"/>
    <w:rsid w:val="006B2241"/>
    <w:rsid w:val="006B3ACF"/>
    <w:rsid w:val="006B7C1E"/>
    <w:rsid w:val="006C02B0"/>
    <w:rsid w:val="006C2CA2"/>
    <w:rsid w:val="006C6256"/>
    <w:rsid w:val="006C66D7"/>
    <w:rsid w:val="006D0E63"/>
    <w:rsid w:val="006D39C2"/>
    <w:rsid w:val="006E720D"/>
    <w:rsid w:val="006E75BF"/>
    <w:rsid w:val="006F521E"/>
    <w:rsid w:val="006F5447"/>
    <w:rsid w:val="006F64AA"/>
    <w:rsid w:val="00703821"/>
    <w:rsid w:val="0071558C"/>
    <w:rsid w:val="0071577C"/>
    <w:rsid w:val="00717581"/>
    <w:rsid w:val="00717E21"/>
    <w:rsid w:val="00726695"/>
    <w:rsid w:val="00726860"/>
    <w:rsid w:val="00741A24"/>
    <w:rsid w:val="00755995"/>
    <w:rsid w:val="007602D7"/>
    <w:rsid w:val="00761148"/>
    <w:rsid w:val="00765298"/>
    <w:rsid w:val="00765374"/>
    <w:rsid w:val="00773A41"/>
    <w:rsid w:val="00777E79"/>
    <w:rsid w:val="00784E7D"/>
    <w:rsid w:val="00786992"/>
    <w:rsid w:val="00791E66"/>
    <w:rsid w:val="00794472"/>
    <w:rsid w:val="00794A50"/>
    <w:rsid w:val="007A1F68"/>
    <w:rsid w:val="007A510A"/>
    <w:rsid w:val="007B1BFD"/>
    <w:rsid w:val="007B5F4C"/>
    <w:rsid w:val="007B739E"/>
    <w:rsid w:val="007D0D72"/>
    <w:rsid w:val="007D175B"/>
    <w:rsid w:val="007D3DFE"/>
    <w:rsid w:val="007D4B73"/>
    <w:rsid w:val="007D5D62"/>
    <w:rsid w:val="007D679B"/>
    <w:rsid w:val="007D6E0F"/>
    <w:rsid w:val="007E0319"/>
    <w:rsid w:val="007E1D2A"/>
    <w:rsid w:val="007E2148"/>
    <w:rsid w:val="007E26D1"/>
    <w:rsid w:val="007E2A72"/>
    <w:rsid w:val="007E4362"/>
    <w:rsid w:val="007E6068"/>
    <w:rsid w:val="007F2EE1"/>
    <w:rsid w:val="007F3C15"/>
    <w:rsid w:val="007F7314"/>
    <w:rsid w:val="00800943"/>
    <w:rsid w:val="00821C55"/>
    <w:rsid w:val="00823887"/>
    <w:rsid w:val="008274BC"/>
    <w:rsid w:val="00830916"/>
    <w:rsid w:val="00832706"/>
    <w:rsid w:val="008334C6"/>
    <w:rsid w:val="00837517"/>
    <w:rsid w:val="00842E67"/>
    <w:rsid w:val="0084673C"/>
    <w:rsid w:val="00850F5E"/>
    <w:rsid w:val="00853D9C"/>
    <w:rsid w:val="00855697"/>
    <w:rsid w:val="00862974"/>
    <w:rsid w:val="00876A94"/>
    <w:rsid w:val="008773DA"/>
    <w:rsid w:val="00877484"/>
    <w:rsid w:val="008823AA"/>
    <w:rsid w:val="008829CF"/>
    <w:rsid w:val="00890701"/>
    <w:rsid w:val="00893860"/>
    <w:rsid w:val="00894606"/>
    <w:rsid w:val="0089645E"/>
    <w:rsid w:val="008A2140"/>
    <w:rsid w:val="008A7353"/>
    <w:rsid w:val="008B00A0"/>
    <w:rsid w:val="008B04E0"/>
    <w:rsid w:val="008B0B94"/>
    <w:rsid w:val="008B0EFE"/>
    <w:rsid w:val="008B2544"/>
    <w:rsid w:val="008B343C"/>
    <w:rsid w:val="008B6030"/>
    <w:rsid w:val="008C171D"/>
    <w:rsid w:val="008C1B78"/>
    <w:rsid w:val="008C4FE6"/>
    <w:rsid w:val="008C5336"/>
    <w:rsid w:val="008D0F7F"/>
    <w:rsid w:val="008D2188"/>
    <w:rsid w:val="008D404A"/>
    <w:rsid w:val="008E157A"/>
    <w:rsid w:val="008E15D5"/>
    <w:rsid w:val="008E1BD3"/>
    <w:rsid w:val="008E24BB"/>
    <w:rsid w:val="008E79F2"/>
    <w:rsid w:val="008F167B"/>
    <w:rsid w:val="008F4767"/>
    <w:rsid w:val="008F5BA6"/>
    <w:rsid w:val="00900189"/>
    <w:rsid w:val="0090176B"/>
    <w:rsid w:val="00905265"/>
    <w:rsid w:val="00905B87"/>
    <w:rsid w:val="0090655A"/>
    <w:rsid w:val="00907FEA"/>
    <w:rsid w:val="0091030C"/>
    <w:rsid w:val="00910D5A"/>
    <w:rsid w:val="00911E9E"/>
    <w:rsid w:val="00912733"/>
    <w:rsid w:val="00912B07"/>
    <w:rsid w:val="00913395"/>
    <w:rsid w:val="00925737"/>
    <w:rsid w:val="0093744B"/>
    <w:rsid w:val="00945115"/>
    <w:rsid w:val="00951033"/>
    <w:rsid w:val="00953592"/>
    <w:rsid w:val="00954C71"/>
    <w:rsid w:val="0095531E"/>
    <w:rsid w:val="0096012B"/>
    <w:rsid w:val="00963195"/>
    <w:rsid w:val="00977EC6"/>
    <w:rsid w:val="00986C78"/>
    <w:rsid w:val="009A40DC"/>
    <w:rsid w:val="009B3D09"/>
    <w:rsid w:val="009B4238"/>
    <w:rsid w:val="009B4FCE"/>
    <w:rsid w:val="009C0D09"/>
    <w:rsid w:val="009C1CFB"/>
    <w:rsid w:val="009C2D28"/>
    <w:rsid w:val="009C5A6F"/>
    <w:rsid w:val="009C5CC4"/>
    <w:rsid w:val="009D4341"/>
    <w:rsid w:val="009D6631"/>
    <w:rsid w:val="009D7076"/>
    <w:rsid w:val="009E6258"/>
    <w:rsid w:val="009F1201"/>
    <w:rsid w:val="009F2676"/>
    <w:rsid w:val="009F71EA"/>
    <w:rsid w:val="009F7AD9"/>
    <w:rsid w:val="00A00AA3"/>
    <w:rsid w:val="00A05638"/>
    <w:rsid w:val="00A10DB4"/>
    <w:rsid w:val="00A14C23"/>
    <w:rsid w:val="00A22BC2"/>
    <w:rsid w:val="00A30AC6"/>
    <w:rsid w:val="00A41CAD"/>
    <w:rsid w:val="00A42345"/>
    <w:rsid w:val="00A445D7"/>
    <w:rsid w:val="00A44FE4"/>
    <w:rsid w:val="00A450A8"/>
    <w:rsid w:val="00A450ED"/>
    <w:rsid w:val="00A47B50"/>
    <w:rsid w:val="00A55B8F"/>
    <w:rsid w:val="00A569F1"/>
    <w:rsid w:val="00A56E1C"/>
    <w:rsid w:val="00A57E43"/>
    <w:rsid w:val="00A73061"/>
    <w:rsid w:val="00A7671C"/>
    <w:rsid w:val="00A82801"/>
    <w:rsid w:val="00A8732D"/>
    <w:rsid w:val="00A9102C"/>
    <w:rsid w:val="00A95DA5"/>
    <w:rsid w:val="00A961D7"/>
    <w:rsid w:val="00AA7244"/>
    <w:rsid w:val="00AB2764"/>
    <w:rsid w:val="00AB3328"/>
    <w:rsid w:val="00AC6D5D"/>
    <w:rsid w:val="00AD0DD2"/>
    <w:rsid w:val="00AD2D00"/>
    <w:rsid w:val="00AE1F96"/>
    <w:rsid w:val="00AE2EF5"/>
    <w:rsid w:val="00AE4062"/>
    <w:rsid w:val="00AE532D"/>
    <w:rsid w:val="00AE60BC"/>
    <w:rsid w:val="00AE6920"/>
    <w:rsid w:val="00AF0C99"/>
    <w:rsid w:val="00AF15A3"/>
    <w:rsid w:val="00AF23B5"/>
    <w:rsid w:val="00B069B6"/>
    <w:rsid w:val="00B0734C"/>
    <w:rsid w:val="00B2209E"/>
    <w:rsid w:val="00B23233"/>
    <w:rsid w:val="00B270BA"/>
    <w:rsid w:val="00B34635"/>
    <w:rsid w:val="00B34651"/>
    <w:rsid w:val="00B357FE"/>
    <w:rsid w:val="00B36273"/>
    <w:rsid w:val="00B4532A"/>
    <w:rsid w:val="00B472E6"/>
    <w:rsid w:val="00B47347"/>
    <w:rsid w:val="00B50B4C"/>
    <w:rsid w:val="00B513D6"/>
    <w:rsid w:val="00B51525"/>
    <w:rsid w:val="00B51C5D"/>
    <w:rsid w:val="00B61C54"/>
    <w:rsid w:val="00B63CEB"/>
    <w:rsid w:val="00B6615C"/>
    <w:rsid w:val="00B723B8"/>
    <w:rsid w:val="00B72BC7"/>
    <w:rsid w:val="00B747A6"/>
    <w:rsid w:val="00B768B5"/>
    <w:rsid w:val="00B87974"/>
    <w:rsid w:val="00B94444"/>
    <w:rsid w:val="00B94E40"/>
    <w:rsid w:val="00B96082"/>
    <w:rsid w:val="00BA3A6E"/>
    <w:rsid w:val="00BB19B4"/>
    <w:rsid w:val="00BB3B96"/>
    <w:rsid w:val="00BB5F41"/>
    <w:rsid w:val="00BB7230"/>
    <w:rsid w:val="00BB7C7E"/>
    <w:rsid w:val="00BD2D07"/>
    <w:rsid w:val="00BD70FE"/>
    <w:rsid w:val="00BD739E"/>
    <w:rsid w:val="00BE08DE"/>
    <w:rsid w:val="00BE1241"/>
    <w:rsid w:val="00BE4306"/>
    <w:rsid w:val="00BE49C8"/>
    <w:rsid w:val="00BE753B"/>
    <w:rsid w:val="00BF0B48"/>
    <w:rsid w:val="00BF1B45"/>
    <w:rsid w:val="00BF5E3B"/>
    <w:rsid w:val="00C01B67"/>
    <w:rsid w:val="00C042A5"/>
    <w:rsid w:val="00C04B73"/>
    <w:rsid w:val="00C04F61"/>
    <w:rsid w:val="00C077ED"/>
    <w:rsid w:val="00C22B9C"/>
    <w:rsid w:val="00C25E99"/>
    <w:rsid w:val="00C34390"/>
    <w:rsid w:val="00C35FD0"/>
    <w:rsid w:val="00C433FE"/>
    <w:rsid w:val="00C43DF2"/>
    <w:rsid w:val="00C4593D"/>
    <w:rsid w:val="00C71375"/>
    <w:rsid w:val="00C9391F"/>
    <w:rsid w:val="00C96803"/>
    <w:rsid w:val="00C97C7F"/>
    <w:rsid w:val="00CA0AC9"/>
    <w:rsid w:val="00CA5603"/>
    <w:rsid w:val="00CB1415"/>
    <w:rsid w:val="00CC11E8"/>
    <w:rsid w:val="00CC226F"/>
    <w:rsid w:val="00CD24C7"/>
    <w:rsid w:val="00CD2E94"/>
    <w:rsid w:val="00CD4C04"/>
    <w:rsid w:val="00CD5C7C"/>
    <w:rsid w:val="00CD77B8"/>
    <w:rsid w:val="00CE19C7"/>
    <w:rsid w:val="00CE26C9"/>
    <w:rsid w:val="00CE2E1C"/>
    <w:rsid w:val="00CE651B"/>
    <w:rsid w:val="00CF5B58"/>
    <w:rsid w:val="00D0153A"/>
    <w:rsid w:val="00D01F65"/>
    <w:rsid w:val="00D025AC"/>
    <w:rsid w:val="00D03D34"/>
    <w:rsid w:val="00D051A7"/>
    <w:rsid w:val="00D0547A"/>
    <w:rsid w:val="00D10CBE"/>
    <w:rsid w:val="00D12615"/>
    <w:rsid w:val="00D13E30"/>
    <w:rsid w:val="00D2641D"/>
    <w:rsid w:val="00D2724E"/>
    <w:rsid w:val="00D31C80"/>
    <w:rsid w:val="00D40B22"/>
    <w:rsid w:val="00D423CE"/>
    <w:rsid w:val="00D428E0"/>
    <w:rsid w:val="00D47542"/>
    <w:rsid w:val="00D563B4"/>
    <w:rsid w:val="00D62E69"/>
    <w:rsid w:val="00D65058"/>
    <w:rsid w:val="00D67D97"/>
    <w:rsid w:val="00D74E61"/>
    <w:rsid w:val="00D844EB"/>
    <w:rsid w:val="00D86780"/>
    <w:rsid w:val="00D91E28"/>
    <w:rsid w:val="00D95E78"/>
    <w:rsid w:val="00D95F3D"/>
    <w:rsid w:val="00D97C8C"/>
    <w:rsid w:val="00DA0B35"/>
    <w:rsid w:val="00DA2725"/>
    <w:rsid w:val="00DB2B90"/>
    <w:rsid w:val="00DB3D45"/>
    <w:rsid w:val="00DB453E"/>
    <w:rsid w:val="00DC07AC"/>
    <w:rsid w:val="00DC567D"/>
    <w:rsid w:val="00DC646D"/>
    <w:rsid w:val="00DC791A"/>
    <w:rsid w:val="00DD0618"/>
    <w:rsid w:val="00DD1E40"/>
    <w:rsid w:val="00DD509F"/>
    <w:rsid w:val="00DD5BF0"/>
    <w:rsid w:val="00DE469E"/>
    <w:rsid w:val="00DF39D2"/>
    <w:rsid w:val="00DF6183"/>
    <w:rsid w:val="00E006D6"/>
    <w:rsid w:val="00E01E37"/>
    <w:rsid w:val="00E02E45"/>
    <w:rsid w:val="00E03BCF"/>
    <w:rsid w:val="00E0409D"/>
    <w:rsid w:val="00E04162"/>
    <w:rsid w:val="00E0665D"/>
    <w:rsid w:val="00E134B8"/>
    <w:rsid w:val="00E15C2C"/>
    <w:rsid w:val="00E16B88"/>
    <w:rsid w:val="00E26D12"/>
    <w:rsid w:val="00E33A2B"/>
    <w:rsid w:val="00E36BC5"/>
    <w:rsid w:val="00E512B0"/>
    <w:rsid w:val="00E620EF"/>
    <w:rsid w:val="00E6681A"/>
    <w:rsid w:val="00E67201"/>
    <w:rsid w:val="00E67CB2"/>
    <w:rsid w:val="00E80F75"/>
    <w:rsid w:val="00E86A8F"/>
    <w:rsid w:val="00E87441"/>
    <w:rsid w:val="00E90AAB"/>
    <w:rsid w:val="00EB665A"/>
    <w:rsid w:val="00EC054D"/>
    <w:rsid w:val="00EC3722"/>
    <w:rsid w:val="00EC4BA7"/>
    <w:rsid w:val="00ED266A"/>
    <w:rsid w:val="00ED39E1"/>
    <w:rsid w:val="00ED6A4B"/>
    <w:rsid w:val="00EE1350"/>
    <w:rsid w:val="00EE611D"/>
    <w:rsid w:val="00EF1D7F"/>
    <w:rsid w:val="00EF4AA7"/>
    <w:rsid w:val="00F01988"/>
    <w:rsid w:val="00F021B6"/>
    <w:rsid w:val="00F06634"/>
    <w:rsid w:val="00F273C8"/>
    <w:rsid w:val="00F2777E"/>
    <w:rsid w:val="00F31CA4"/>
    <w:rsid w:val="00F31D22"/>
    <w:rsid w:val="00F32867"/>
    <w:rsid w:val="00F373BF"/>
    <w:rsid w:val="00F3767B"/>
    <w:rsid w:val="00F456DA"/>
    <w:rsid w:val="00F46FF9"/>
    <w:rsid w:val="00F471AD"/>
    <w:rsid w:val="00F571D6"/>
    <w:rsid w:val="00F57D79"/>
    <w:rsid w:val="00F623BA"/>
    <w:rsid w:val="00F624D4"/>
    <w:rsid w:val="00F72711"/>
    <w:rsid w:val="00F72B62"/>
    <w:rsid w:val="00F76318"/>
    <w:rsid w:val="00F81283"/>
    <w:rsid w:val="00F829CF"/>
    <w:rsid w:val="00F92A4E"/>
    <w:rsid w:val="00F92A72"/>
    <w:rsid w:val="00F971F7"/>
    <w:rsid w:val="00FA3E62"/>
    <w:rsid w:val="00FA4A38"/>
    <w:rsid w:val="00FA556E"/>
    <w:rsid w:val="00FA6C75"/>
    <w:rsid w:val="00FB1DEC"/>
    <w:rsid w:val="00FB3C96"/>
    <w:rsid w:val="00FB7522"/>
    <w:rsid w:val="00FC3D75"/>
    <w:rsid w:val="00FC455D"/>
    <w:rsid w:val="00FC52CF"/>
    <w:rsid w:val="00FC58BE"/>
    <w:rsid w:val="00FC5CDD"/>
    <w:rsid w:val="00FC7814"/>
    <w:rsid w:val="00FD4515"/>
    <w:rsid w:val="00FF0D9E"/>
    <w:rsid w:val="00FF110F"/>
    <w:rsid w:val="00FF19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C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2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6165"/>
    <w:pPr>
      <w:ind w:left="720"/>
      <w:contextualSpacing/>
    </w:pPr>
  </w:style>
  <w:style w:type="paragraph" w:styleId="Textodeglobo">
    <w:name w:val="Balloon Text"/>
    <w:basedOn w:val="Normal"/>
    <w:link w:val="TextodegloboCar"/>
    <w:uiPriority w:val="99"/>
    <w:semiHidden/>
    <w:unhideWhenUsed/>
    <w:rsid w:val="00097C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C8F"/>
    <w:rPr>
      <w:rFonts w:ascii="Tahoma" w:hAnsi="Tahoma" w:cs="Tahoma"/>
      <w:sz w:val="16"/>
      <w:szCs w:val="16"/>
    </w:rPr>
  </w:style>
  <w:style w:type="paragraph" w:styleId="Encabezado">
    <w:name w:val="header"/>
    <w:basedOn w:val="Normal"/>
    <w:link w:val="EncabezadoCar"/>
    <w:uiPriority w:val="99"/>
    <w:unhideWhenUsed/>
    <w:rsid w:val="00A56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69F1"/>
  </w:style>
  <w:style w:type="paragraph" w:styleId="Piedepgina">
    <w:name w:val="footer"/>
    <w:basedOn w:val="Normal"/>
    <w:link w:val="PiedepginaCar"/>
    <w:uiPriority w:val="99"/>
    <w:unhideWhenUsed/>
    <w:rsid w:val="00A56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69F1"/>
  </w:style>
  <w:style w:type="table" w:styleId="Tablaconcuadrcula">
    <w:name w:val="Table Grid"/>
    <w:basedOn w:val="Tablanormal"/>
    <w:uiPriority w:val="59"/>
    <w:rsid w:val="00DF3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F39D2"/>
    <w:rPr>
      <w:color w:val="0000FF" w:themeColor="hyperlink"/>
      <w:u w:val="single"/>
    </w:rPr>
  </w:style>
  <w:style w:type="paragraph" w:styleId="Textonotapie">
    <w:name w:val="footnote text"/>
    <w:basedOn w:val="Normal"/>
    <w:link w:val="TextonotapieCar"/>
    <w:uiPriority w:val="99"/>
    <w:semiHidden/>
    <w:unhideWhenUsed/>
    <w:rsid w:val="00DF39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39D2"/>
    <w:rPr>
      <w:sz w:val="20"/>
      <w:szCs w:val="20"/>
    </w:rPr>
  </w:style>
  <w:style w:type="character" w:styleId="Refdenotaalpie">
    <w:name w:val="footnote reference"/>
    <w:basedOn w:val="Fuentedeprrafopredeter"/>
    <w:uiPriority w:val="99"/>
    <w:semiHidden/>
    <w:unhideWhenUsed/>
    <w:rsid w:val="00DF39D2"/>
    <w:rPr>
      <w:vertAlign w:val="superscript"/>
    </w:rPr>
  </w:style>
  <w:style w:type="character" w:styleId="Textoennegrita">
    <w:name w:val="Strong"/>
    <w:basedOn w:val="Fuentedeprrafopredeter"/>
    <w:uiPriority w:val="22"/>
    <w:qFormat/>
    <w:rsid w:val="00DF39D2"/>
    <w:rPr>
      <w:b/>
      <w:bCs/>
    </w:rPr>
  </w:style>
  <w:style w:type="character" w:styleId="Hipervnculovisitado">
    <w:name w:val="FollowedHyperlink"/>
    <w:basedOn w:val="Fuentedeprrafopredeter"/>
    <w:uiPriority w:val="99"/>
    <w:semiHidden/>
    <w:unhideWhenUsed/>
    <w:rsid w:val="005D0001"/>
    <w:rPr>
      <w:color w:val="800080" w:themeColor="followedHyperlink"/>
      <w:u w:val="single"/>
    </w:rPr>
  </w:style>
  <w:style w:type="paragraph" w:styleId="Citadestacada">
    <w:name w:val="Intense Quote"/>
    <w:basedOn w:val="Normal"/>
    <w:next w:val="Normal"/>
    <w:link w:val="CitadestacadaCar"/>
    <w:uiPriority w:val="30"/>
    <w:qFormat/>
    <w:rsid w:val="002F4EF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F4EF6"/>
    <w:rPr>
      <w:b/>
      <w:bCs/>
      <w:i/>
      <w:iCs/>
      <w:color w:val="4F81BD" w:themeColor="accent1"/>
    </w:rPr>
  </w:style>
  <w:style w:type="character" w:styleId="Referenciasutil">
    <w:name w:val="Subtle Reference"/>
    <w:basedOn w:val="Fuentedeprrafopredeter"/>
    <w:uiPriority w:val="31"/>
    <w:qFormat/>
    <w:rsid w:val="00F81283"/>
    <w:rPr>
      <w:smallCaps/>
      <w:color w:val="C0504D" w:themeColor="accent2"/>
      <w:u w:val="single"/>
    </w:rPr>
  </w:style>
  <w:style w:type="character" w:styleId="Referenciaintensa">
    <w:name w:val="Intense Reference"/>
    <w:basedOn w:val="Fuentedeprrafopredeter"/>
    <w:uiPriority w:val="32"/>
    <w:qFormat/>
    <w:rsid w:val="00F81283"/>
    <w:rPr>
      <w:b/>
      <w:bCs/>
      <w:smallCaps/>
      <w:color w:val="C0504D" w:themeColor="accent2"/>
      <w:spacing w:val="5"/>
      <w:u w:val="single"/>
    </w:rPr>
  </w:style>
  <w:style w:type="paragraph" w:styleId="Textoindependiente">
    <w:name w:val="Body Text"/>
    <w:basedOn w:val="Normal"/>
    <w:link w:val="TextoindependienteCar"/>
    <w:rsid w:val="00454244"/>
    <w:pPr>
      <w:spacing w:after="0" w:line="240" w:lineRule="atLeast"/>
      <w:jc w:val="both"/>
    </w:pPr>
    <w:rPr>
      <w:rFonts w:ascii="ITC Officina Sans Book" w:eastAsia="Times New Roman" w:hAnsi="ITC Officina Sans Book" w:cs="Times New Roman"/>
      <w:color w:val="FF0000"/>
      <w:szCs w:val="20"/>
      <w:lang w:val="es-ES_tradnl" w:eastAsia="en-US"/>
    </w:rPr>
  </w:style>
  <w:style w:type="character" w:customStyle="1" w:styleId="TextoindependienteCar">
    <w:name w:val="Texto independiente Car"/>
    <w:basedOn w:val="Fuentedeprrafopredeter"/>
    <w:link w:val="Textoindependiente"/>
    <w:rsid w:val="00454244"/>
    <w:rPr>
      <w:rFonts w:ascii="ITC Officina Sans Book" w:eastAsia="Times New Roman" w:hAnsi="ITC Officina Sans Book" w:cs="Times New Roman"/>
      <w:color w:val="FF0000"/>
      <w:szCs w:val="20"/>
      <w:lang w:val="es-ES_tradnl" w:eastAsia="en-US"/>
    </w:rPr>
  </w:style>
  <w:style w:type="paragraph" w:customStyle="1" w:styleId="ue-c-article--first-letter-highlighted">
    <w:name w:val="ue-c-article--first-letter-highlighted"/>
    <w:basedOn w:val="Normal"/>
    <w:rsid w:val="00D62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D62E69"/>
  </w:style>
  <w:style w:type="paragraph" w:customStyle="1" w:styleId="parrafo">
    <w:name w:val="parrafo"/>
    <w:basedOn w:val="Normal"/>
    <w:rsid w:val="000101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uild-content">
    <w:name w:val="text-build-content"/>
    <w:basedOn w:val="Normal"/>
    <w:rsid w:val="00F456D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07698"/>
    <w:pPr>
      <w:spacing w:after="158" w:line="240" w:lineRule="auto"/>
    </w:pPr>
    <w:rPr>
      <w:rFonts w:ascii="Times New Roman" w:eastAsia="Times New Roman" w:hAnsi="Times New Roman" w:cs="Times New Roman"/>
      <w:sz w:val="24"/>
      <w:szCs w:val="24"/>
      <w:lang w:val="es-ES_tradnl" w:eastAsia="es-ES_tradnl"/>
    </w:rPr>
  </w:style>
  <w:style w:type="character" w:styleId="nfasis">
    <w:name w:val="Emphasis"/>
    <w:basedOn w:val="Fuentedeprrafopredeter"/>
    <w:uiPriority w:val="20"/>
    <w:qFormat/>
    <w:rsid w:val="004A4154"/>
    <w:rPr>
      <w:i/>
      <w:iCs/>
    </w:rPr>
  </w:style>
  <w:style w:type="table" w:styleId="Sombreadoclaro-nfasis2">
    <w:name w:val="Light Shading Accent 2"/>
    <w:basedOn w:val="Tablanormal"/>
    <w:uiPriority w:val="60"/>
    <w:rsid w:val="004A4154"/>
    <w:pPr>
      <w:spacing w:after="0" w:line="240" w:lineRule="auto"/>
    </w:pPr>
    <w:rPr>
      <w:rFonts w:eastAsiaTheme="minorHAns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UnresolvedMention">
    <w:name w:val="Unresolved Mention"/>
    <w:basedOn w:val="Fuentedeprrafopredeter"/>
    <w:uiPriority w:val="99"/>
    <w:semiHidden/>
    <w:unhideWhenUsed/>
    <w:rsid w:val="003D30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2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6165"/>
    <w:pPr>
      <w:ind w:left="720"/>
      <w:contextualSpacing/>
    </w:pPr>
  </w:style>
  <w:style w:type="paragraph" w:styleId="Textodeglobo">
    <w:name w:val="Balloon Text"/>
    <w:basedOn w:val="Normal"/>
    <w:link w:val="TextodegloboCar"/>
    <w:uiPriority w:val="99"/>
    <w:semiHidden/>
    <w:unhideWhenUsed/>
    <w:rsid w:val="00097C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C8F"/>
    <w:rPr>
      <w:rFonts w:ascii="Tahoma" w:hAnsi="Tahoma" w:cs="Tahoma"/>
      <w:sz w:val="16"/>
      <w:szCs w:val="16"/>
    </w:rPr>
  </w:style>
  <w:style w:type="paragraph" w:styleId="Encabezado">
    <w:name w:val="header"/>
    <w:basedOn w:val="Normal"/>
    <w:link w:val="EncabezadoCar"/>
    <w:uiPriority w:val="99"/>
    <w:unhideWhenUsed/>
    <w:rsid w:val="00A56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69F1"/>
  </w:style>
  <w:style w:type="paragraph" w:styleId="Piedepgina">
    <w:name w:val="footer"/>
    <w:basedOn w:val="Normal"/>
    <w:link w:val="PiedepginaCar"/>
    <w:uiPriority w:val="99"/>
    <w:unhideWhenUsed/>
    <w:rsid w:val="00A56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69F1"/>
  </w:style>
  <w:style w:type="table" w:styleId="Tablaconcuadrcula">
    <w:name w:val="Table Grid"/>
    <w:basedOn w:val="Tablanormal"/>
    <w:uiPriority w:val="59"/>
    <w:rsid w:val="00DF3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F39D2"/>
    <w:rPr>
      <w:color w:val="0000FF" w:themeColor="hyperlink"/>
      <w:u w:val="single"/>
    </w:rPr>
  </w:style>
  <w:style w:type="paragraph" w:styleId="Textonotapie">
    <w:name w:val="footnote text"/>
    <w:basedOn w:val="Normal"/>
    <w:link w:val="TextonotapieCar"/>
    <w:uiPriority w:val="99"/>
    <w:semiHidden/>
    <w:unhideWhenUsed/>
    <w:rsid w:val="00DF39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39D2"/>
    <w:rPr>
      <w:sz w:val="20"/>
      <w:szCs w:val="20"/>
    </w:rPr>
  </w:style>
  <w:style w:type="character" w:styleId="Refdenotaalpie">
    <w:name w:val="footnote reference"/>
    <w:basedOn w:val="Fuentedeprrafopredeter"/>
    <w:uiPriority w:val="99"/>
    <w:semiHidden/>
    <w:unhideWhenUsed/>
    <w:rsid w:val="00DF39D2"/>
    <w:rPr>
      <w:vertAlign w:val="superscript"/>
    </w:rPr>
  </w:style>
  <w:style w:type="character" w:styleId="Textoennegrita">
    <w:name w:val="Strong"/>
    <w:basedOn w:val="Fuentedeprrafopredeter"/>
    <w:uiPriority w:val="22"/>
    <w:qFormat/>
    <w:rsid w:val="00DF39D2"/>
    <w:rPr>
      <w:b/>
      <w:bCs/>
    </w:rPr>
  </w:style>
  <w:style w:type="character" w:styleId="Hipervnculovisitado">
    <w:name w:val="FollowedHyperlink"/>
    <w:basedOn w:val="Fuentedeprrafopredeter"/>
    <w:uiPriority w:val="99"/>
    <w:semiHidden/>
    <w:unhideWhenUsed/>
    <w:rsid w:val="005D0001"/>
    <w:rPr>
      <w:color w:val="800080" w:themeColor="followedHyperlink"/>
      <w:u w:val="single"/>
    </w:rPr>
  </w:style>
  <w:style w:type="paragraph" w:styleId="Citadestacada">
    <w:name w:val="Intense Quote"/>
    <w:basedOn w:val="Normal"/>
    <w:next w:val="Normal"/>
    <w:link w:val="CitadestacadaCar"/>
    <w:uiPriority w:val="30"/>
    <w:qFormat/>
    <w:rsid w:val="002F4EF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F4EF6"/>
    <w:rPr>
      <w:b/>
      <w:bCs/>
      <w:i/>
      <w:iCs/>
      <w:color w:val="4F81BD" w:themeColor="accent1"/>
    </w:rPr>
  </w:style>
  <w:style w:type="character" w:styleId="Referenciasutil">
    <w:name w:val="Subtle Reference"/>
    <w:basedOn w:val="Fuentedeprrafopredeter"/>
    <w:uiPriority w:val="31"/>
    <w:qFormat/>
    <w:rsid w:val="00F81283"/>
    <w:rPr>
      <w:smallCaps/>
      <w:color w:val="C0504D" w:themeColor="accent2"/>
      <w:u w:val="single"/>
    </w:rPr>
  </w:style>
  <w:style w:type="character" w:styleId="Referenciaintensa">
    <w:name w:val="Intense Reference"/>
    <w:basedOn w:val="Fuentedeprrafopredeter"/>
    <w:uiPriority w:val="32"/>
    <w:qFormat/>
    <w:rsid w:val="00F81283"/>
    <w:rPr>
      <w:b/>
      <w:bCs/>
      <w:smallCaps/>
      <w:color w:val="C0504D" w:themeColor="accent2"/>
      <w:spacing w:val="5"/>
      <w:u w:val="single"/>
    </w:rPr>
  </w:style>
  <w:style w:type="paragraph" w:styleId="Textoindependiente">
    <w:name w:val="Body Text"/>
    <w:basedOn w:val="Normal"/>
    <w:link w:val="TextoindependienteCar"/>
    <w:rsid w:val="00454244"/>
    <w:pPr>
      <w:spacing w:after="0" w:line="240" w:lineRule="atLeast"/>
      <w:jc w:val="both"/>
    </w:pPr>
    <w:rPr>
      <w:rFonts w:ascii="ITC Officina Sans Book" w:eastAsia="Times New Roman" w:hAnsi="ITC Officina Sans Book" w:cs="Times New Roman"/>
      <w:color w:val="FF0000"/>
      <w:szCs w:val="20"/>
      <w:lang w:val="es-ES_tradnl" w:eastAsia="en-US"/>
    </w:rPr>
  </w:style>
  <w:style w:type="character" w:customStyle="1" w:styleId="TextoindependienteCar">
    <w:name w:val="Texto independiente Car"/>
    <w:basedOn w:val="Fuentedeprrafopredeter"/>
    <w:link w:val="Textoindependiente"/>
    <w:rsid w:val="00454244"/>
    <w:rPr>
      <w:rFonts w:ascii="ITC Officina Sans Book" w:eastAsia="Times New Roman" w:hAnsi="ITC Officina Sans Book" w:cs="Times New Roman"/>
      <w:color w:val="FF0000"/>
      <w:szCs w:val="20"/>
      <w:lang w:val="es-ES_tradnl" w:eastAsia="en-US"/>
    </w:rPr>
  </w:style>
  <w:style w:type="paragraph" w:customStyle="1" w:styleId="ue-c-article--first-letter-highlighted">
    <w:name w:val="ue-c-article--first-letter-highlighted"/>
    <w:basedOn w:val="Normal"/>
    <w:rsid w:val="00D62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D62E69"/>
  </w:style>
  <w:style w:type="paragraph" w:customStyle="1" w:styleId="parrafo">
    <w:name w:val="parrafo"/>
    <w:basedOn w:val="Normal"/>
    <w:rsid w:val="000101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uild-content">
    <w:name w:val="text-build-content"/>
    <w:basedOn w:val="Normal"/>
    <w:rsid w:val="00F456D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07698"/>
    <w:pPr>
      <w:spacing w:after="158" w:line="240" w:lineRule="auto"/>
    </w:pPr>
    <w:rPr>
      <w:rFonts w:ascii="Times New Roman" w:eastAsia="Times New Roman" w:hAnsi="Times New Roman" w:cs="Times New Roman"/>
      <w:sz w:val="24"/>
      <w:szCs w:val="24"/>
      <w:lang w:val="es-ES_tradnl" w:eastAsia="es-ES_tradnl"/>
    </w:rPr>
  </w:style>
  <w:style w:type="character" w:styleId="nfasis">
    <w:name w:val="Emphasis"/>
    <w:basedOn w:val="Fuentedeprrafopredeter"/>
    <w:uiPriority w:val="20"/>
    <w:qFormat/>
    <w:rsid w:val="004A4154"/>
    <w:rPr>
      <w:i/>
      <w:iCs/>
    </w:rPr>
  </w:style>
  <w:style w:type="table" w:styleId="Sombreadoclaro-nfasis2">
    <w:name w:val="Light Shading Accent 2"/>
    <w:basedOn w:val="Tablanormal"/>
    <w:uiPriority w:val="60"/>
    <w:rsid w:val="004A4154"/>
    <w:pPr>
      <w:spacing w:after="0" w:line="240" w:lineRule="auto"/>
    </w:pPr>
    <w:rPr>
      <w:rFonts w:eastAsiaTheme="minorHAns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UnresolvedMention">
    <w:name w:val="Unresolved Mention"/>
    <w:basedOn w:val="Fuentedeprrafopredeter"/>
    <w:uiPriority w:val="99"/>
    <w:semiHidden/>
    <w:unhideWhenUsed/>
    <w:rsid w:val="003D3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6232">
      <w:bodyDiv w:val="1"/>
      <w:marLeft w:val="0"/>
      <w:marRight w:val="0"/>
      <w:marTop w:val="0"/>
      <w:marBottom w:val="0"/>
      <w:divBdr>
        <w:top w:val="none" w:sz="0" w:space="0" w:color="auto"/>
        <w:left w:val="none" w:sz="0" w:space="0" w:color="auto"/>
        <w:bottom w:val="none" w:sz="0" w:space="0" w:color="auto"/>
        <w:right w:val="none" w:sz="0" w:space="0" w:color="auto"/>
      </w:divBdr>
    </w:div>
    <w:div w:id="725836021">
      <w:bodyDiv w:val="1"/>
      <w:marLeft w:val="0"/>
      <w:marRight w:val="0"/>
      <w:marTop w:val="0"/>
      <w:marBottom w:val="0"/>
      <w:divBdr>
        <w:top w:val="none" w:sz="0" w:space="0" w:color="auto"/>
        <w:left w:val="none" w:sz="0" w:space="0" w:color="auto"/>
        <w:bottom w:val="none" w:sz="0" w:space="0" w:color="auto"/>
        <w:right w:val="none" w:sz="0" w:space="0" w:color="auto"/>
      </w:divBdr>
    </w:div>
    <w:div w:id="762452121">
      <w:bodyDiv w:val="1"/>
      <w:marLeft w:val="0"/>
      <w:marRight w:val="0"/>
      <w:marTop w:val="0"/>
      <w:marBottom w:val="0"/>
      <w:divBdr>
        <w:top w:val="none" w:sz="0" w:space="0" w:color="auto"/>
        <w:left w:val="none" w:sz="0" w:space="0" w:color="auto"/>
        <w:bottom w:val="none" w:sz="0" w:space="0" w:color="auto"/>
        <w:right w:val="none" w:sz="0" w:space="0" w:color="auto"/>
      </w:divBdr>
    </w:div>
    <w:div w:id="767433191">
      <w:bodyDiv w:val="1"/>
      <w:marLeft w:val="0"/>
      <w:marRight w:val="0"/>
      <w:marTop w:val="0"/>
      <w:marBottom w:val="0"/>
      <w:divBdr>
        <w:top w:val="none" w:sz="0" w:space="0" w:color="auto"/>
        <w:left w:val="none" w:sz="0" w:space="0" w:color="auto"/>
        <w:bottom w:val="none" w:sz="0" w:space="0" w:color="auto"/>
        <w:right w:val="none" w:sz="0" w:space="0" w:color="auto"/>
      </w:divBdr>
    </w:div>
    <w:div w:id="1044451508">
      <w:bodyDiv w:val="1"/>
      <w:marLeft w:val="0"/>
      <w:marRight w:val="0"/>
      <w:marTop w:val="0"/>
      <w:marBottom w:val="0"/>
      <w:divBdr>
        <w:top w:val="none" w:sz="0" w:space="0" w:color="auto"/>
        <w:left w:val="none" w:sz="0" w:space="0" w:color="auto"/>
        <w:bottom w:val="none" w:sz="0" w:space="0" w:color="auto"/>
        <w:right w:val="none" w:sz="0" w:space="0" w:color="auto"/>
      </w:divBdr>
    </w:div>
    <w:div w:id="1086422477">
      <w:bodyDiv w:val="1"/>
      <w:marLeft w:val="0"/>
      <w:marRight w:val="0"/>
      <w:marTop w:val="0"/>
      <w:marBottom w:val="0"/>
      <w:divBdr>
        <w:top w:val="none" w:sz="0" w:space="0" w:color="auto"/>
        <w:left w:val="none" w:sz="0" w:space="0" w:color="auto"/>
        <w:bottom w:val="none" w:sz="0" w:space="0" w:color="auto"/>
        <w:right w:val="none" w:sz="0" w:space="0" w:color="auto"/>
      </w:divBdr>
    </w:div>
    <w:div w:id="1658336791">
      <w:bodyDiv w:val="1"/>
      <w:marLeft w:val="0"/>
      <w:marRight w:val="0"/>
      <w:marTop w:val="0"/>
      <w:marBottom w:val="0"/>
      <w:divBdr>
        <w:top w:val="none" w:sz="0" w:space="0" w:color="auto"/>
        <w:left w:val="none" w:sz="0" w:space="0" w:color="auto"/>
        <w:bottom w:val="none" w:sz="0" w:space="0" w:color="auto"/>
        <w:right w:val="none" w:sz="0" w:space="0" w:color="auto"/>
      </w:divBdr>
    </w:div>
    <w:div w:id="1898544585">
      <w:bodyDiv w:val="1"/>
      <w:marLeft w:val="0"/>
      <w:marRight w:val="0"/>
      <w:marTop w:val="0"/>
      <w:marBottom w:val="0"/>
      <w:divBdr>
        <w:top w:val="none" w:sz="0" w:space="0" w:color="auto"/>
        <w:left w:val="none" w:sz="0" w:space="0" w:color="auto"/>
        <w:bottom w:val="none" w:sz="0" w:space="0" w:color="auto"/>
        <w:right w:val="none" w:sz="0" w:space="0" w:color="auto"/>
      </w:divBdr>
    </w:div>
    <w:div w:id="20744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countax-Madrid-Abogados-106505891674088"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twitter.com/AcountaxM" TargetMode="External"/><Relationship Id="rId17" Type="http://schemas.openxmlformats.org/officeDocument/2006/relationships/hyperlink" Target="https://www.instagram.com/acountaxmadri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Acountax-Madrid-Abogados-106505891674088" TargetMode="External"/><Relationship Id="rId20" Type="http://schemas.openxmlformats.org/officeDocument/2006/relationships/hyperlink" Target="https://www.linkedin.com/company/acountax-madrid-abogado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microsoft.com/office/2007/relationships/stylesWithEffects" Target="stylesWithEffects.xml"/><Relationship Id="rId15" Type="http://schemas.microsoft.com/office/2007/relationships/hdphoto" Target="media/hdphoto1.wdp"/><Relationship Id="rId23" Type="http://schemas.openxmlformats.org/officeDocument/2006/relationships/header" Target="header1.xml"/><Relationship Id="rId10" Type="http://schemas.openxmlformats.org/officeDocument/2006/relationships/hyperlink" Target="https://twitter.com/AcountaxM" TargetMode="External"/><Relationship Id="rId19" Type="http://schemas.openxmlformats.org/officeDocument/2006/relationships/hyperlink" Target="https://www.instagram.com/acountaxmadr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linkedin.com/company/acountax-madrid-aboga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 Lagasca 50,  3ºA  -  28001 Madrid  -  91 435 76 76  -   www.convencerconcomunicacion.com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921D29-4914-43DC-A0D1-15417512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5128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dc:creator>
  <cp:lastModifiedBy>aranzazu</cp:lastModifiedBy>
  <cp:revision>2</cp:revision>
  <cp:lastPrinted>2021-06-17T10:42:00Z</cp:lastPrinted>
  <dcterms:created xsi:type="dcterms:W3CDTF">2022-06-23T09:49:00Z</dcterms:created>
  <dcterms:modified xsi:type="dcterms:W3CDTF">2022-06-23T09:49:00Z</dcterms:modified>
</cp:coreProperties>
</file>